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90" w:afterAutospacing="0"/>
        <w:ind w:left="0" w:right="0" w:firstLine="0"/>
        <w:jc w:val="center"/>
        <w:rPr>
          <w:rFonts w:ascii="Arial" w:hAnsi="Arial" w:cs="Arial"/>
          <w:b w:val="0"/>
          <w:i w:val="0"/>
          <w:caps w:val="0"/>
          <w:color w:val="000059"/>
          <w:spacing w:val="15"/>
          <w:sz w:val="18"/>
          <w:szCs w:val="18"/>
        </w:rPr>
      </w:pPr>
      <w:bookmarkStart w:id="0" w:name="_GoBack"/>
      <w:r>
        <w:rPr>
          <w:rFonts w:hint="default" w:ascii="Arial" w:hAnsi="Arial" w:cs="Arial"/>
          <w:b w:val="0"/>
          <w:i w:val="0"/>
          <w:caps w:val="0"/>
          <w:color w:val="000059"/>
          <w:spacing w:val="15"/>
          <w:sz w:val="18"/>
          <w:szCs w:val="18"/>
          <w:bdr w:val="none" w:color="auto" w:sz="0" w:space="0"/>
          <w:shd w:val="clear" w:fill="FFFFFF"/>
        </w:rPr>
        <w:t>ПЕРЕЧЕНЬ МАТЕРИАЛОВ, ОПУБЛИКОВАННЫХ В ЖУРНАЛЕ "ГИРОСКОПИЯ И НАВИГАЦИЯ" В 2009 г.</w:t>
      </w:r>
    </w:p>
    <w:tbl>
      <w:tblPr>
        <w:tblW w:w="8394" w:type="dxa"/>
        <w:tblCellSpacing w:w="15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27"/>
        <w:gridCol w:w="4581"/>
        <w:gridCol w:w="1286"/>
      </w:tblGrid>
      <w:tr>
        <w:trPr>
          <w:tblCellSpacing w:w="15" w:type="dxa"/>
        </w:trPr>
        <w:tc>
          <w:tcPr>
            <w:tcW w:w="24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    </w:t>
            </w:r>
          </w:p>
        </w:tc>
        <w:tc>
          <w:tcPr>
            <w:tcW w:w="45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    </w:t>
            </w:r>
          </w:p>
        </w:tc>
        <w:tc>
          <w:tcPr>
            <w:tcW w:w="12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№     стр.</w:t>
            </w:r>
          </w:p>
        </w:tc>
      </w:tr>
    </w:tbl>
    <w:p>
      <w:pPr>
        <w:rPr>
          <w:vanish/>
          <w:sz w:val="18"/>
          <w:szCs w:val="18"/>
        </w:rPr>
      </w:pPr>
    </w:p>
    <w:tbl>
      <w:tblPr>
        <w:tblW w:w="8394" w:type="dxa"/>
        <w:tblCellSpacing w:w="15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27"/>
        <w:gridCol w:w="4581"/>
        <w:gridCol w:w="1286"/>
      </w:tblGrid>
      <w:tr>
        <w:trPr>
          <w:tblCellSpacing w:w="15" w:type="dxa"/>
        </w:trPr>
        <w:tc>
          <w:tcPr>
            <w:tcW w:w="24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Алешечкин А.М.</w:t>
            </w:r>
          </w:p>
        </w:tc>
        <w:tc>
          <w:tcPr>
            <w:tcW w:w="45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Вероятность правильного устранения неоднозначности в фазовой радионавигационной системе "Крабик"</w:t>
            </w:r>
          </w:p>
        </w:tc>
        <w:tc>
          <w:tcPr>
            <w:tcW w:w="12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3      74</w:t>
            </w:r>
          </w:p>
        </w:tc>
      </w:tr>
    </w:tbl>
    <w:p>
      <w:pPr>
        <w:rPr>
          <w:vanish/>
          <w:sz w:val="18"/>
          <w:szCs w:val="18"/>
        </w:rPr>
      </w:pPr>
    </w:p>
    <w:tbl>
      <w:tblPr>
        <w:tblW w:w="8394" w:type="dxa"/>
        <w:tblCellSpacing w:w="15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27"/>
        <w:gridCol w:w="4581"/>
        <w:gridCol w:w="1286"/>
      </w:tblGrid>
      <w:tr>
        <w:trPr>
          <w:tblCellSpacing w:w="15" w:type="dxa"/>
        </w:trPr>
        <w:tc>
          <w:tcPr>
            <w:tcW w:w="24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Алешечкин А.М., В.Н. Бондаренко, М.М.Валиханов, В.И.Кокорин, Е.В.Кузьмин</w:t>
            </w:r>
          </w:p>
        </w:tc>
        <w:tc>
          <w:tcPr>
            <w:tcW w:w="45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Результаты экспериментальных исследований широкополосной радионавигационной системы средневолнового диапазона</w:t>
            </w:r>
          </w:p>
        </w:tc>
        <w:tc>
          <w:tcPr>
            <w:tcW w:w="12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4      46</w:t>
            </w:r>
          </w:p>
        </w:tc>
      </w:tr>
    </w:tbl>
    <w:p>
      <w:pPr>
        <w:rPr>
          <w:vanish/>
          <w:sz w:val="18"/>
          <w:szCs w:val="18"/>
        </w:rPr>
      </w:pPr>
    </w:p>
    <w:tbl>
      <w:tblPr>
        <w:tblW w:w="8394" w:type="dxa"/>
        <w:tblCellSpacing w:w="15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27"/>
        <w:gridCol w:w="4581"/>
        <w:gridCol w:w="1286"/>
      </w:tblGrid>
      <w:tr>
        <w:trPr>
          <w:tblCellSpacing w:w="15" w:type="dxa"/>
        </w:trPr>
        <w:tc>
          <w:tcPr>
            <w:tcW w:w="24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Андриевский Б.Р., А.Л.Фрадков</w:t>
            </w:r>
          </w:p>
        </w:tc>
        <w:tc>
          <w:tcPr>
            <w:tcW w:w="45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Управление и наблюдение через каналы связи с ограниченной пропускной способностью</w:t>
            </w:r>
          </w:p>
        </w:tc>
        <w:tc>
          <w:tcPr>
            <w:tcW w:w="12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4      103</w:t>
            </w:r>
          </w:p>
        </w:tc>
      </w:tr>
    </w:tbl>
    <w:p>
      <w:pPr>
        <w:rPr>
          <w:vanish/>
          <w:sz w:val="18"/>
          <w:szCs w:val="18"/>
        </w:rPr>
      </w:pPr>
    </w:p>
    <w:tbl>
      <w:tblPr>
        <w:tblW w:w="8394" w:type="dxa"/>
        <w:tblCellSpacing w:w="15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27"/>
        <w:gridCol w:w="4581"/>
        <w:gridCol w:w="1286"/>
      </w:tblGrid>
      <w:tr>
        <w:trPr>
          <w:tblCellSpacing w:w="15" w:type="dxa"/>
        </w:trPr>
        <w:tc>
          <w:tcPr>
            <w:tcW w:w="24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Балов А.В.</w:t>
            </w:r>
          </w:p>
        </w:tc>
        <w:tc>
          <w:tcPr>
            <w:tcW w:w="45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Радионавигация - настоящее и будущее</w:t>
            </w:r>
          </w:p>
        </w:tc>
        <w:tc>
          <w:tcPr>
            <w:tcW w:w="12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4      84</w:t>
            </w:r>
          </w:p>
        </w:tc>
      </w:tr>
    </w:tbl>
    <w:p>
      <w:pPr>
        <w:rPr>
          <w:vanish/>
          <w:sz w:val="18"/>
          <w:szCs w:val="18"/>
        </w:rPr>
      </w:pPr>
    </w:p>
    <w:tbl>
      <w:tblPr>
        <w:tblW w:w="8394" w:type="dxa"/>
        <w:tblCellSpacing w:w="15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27"/>
        <w:gridCol w:w="4581"/>
        <w:gridCol w:w="1286"/>
      </w:tblGrid>
      <w:tr>
        <w:trPr>
          <w:tblCellSpacing w:w="15" w:type="dxa"/>
        </w:trPr>
        <w:tc>
          <w:tcPr>
            <w:tcW w:w="24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Беленький В.А.</w:t>
            </w:r>
          </w:p>
        </w:tc>
        <w:tc>
          <w:tcPr>
            <w:tcW w:w="45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К вопросу о невозмущаемости гироскопического маятника</w:t>
            </w:r>
          </w:p>
        </w:tc>
        <w:tc>
          <w:tcPr>
            <w:tcW w:w="12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3      56</w:t>
            </w:r>
          </w:p>
        </w:tc>
      </w:tr>
    </w:tbl>
    <w:p>
      <w:pPr>
        <w:rPr>
          <w:vanish/>
          <w:sz w:val="18"/>
          <w:szCs w:val="18"/>
        </w:rPr>
      </w:pPr>
    </w:p>
    <w:tbl>
      <w:tblPr>
        <w:tblW w:w="8394" w:type="dxa"/>
        <w:tblCellSpacing w:w="15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27"/>
        <w:gridCol w:w="4581"/>
        <w:gridCol w:w="1286"/>
      </w:tblGrid>
      <w:tr>
        <w:trPr>
          <w:tblCellSpacing w:w="15" w:type="dxa"/>
        </w:trPr>
        <w:tc>
          <w:tcPr>
            <w:tcW w:w="24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Биндер Я.И., Т.В. Падерина, В.Г. Розенцвейн</w:t>
            </w:r>
          </w:p>
        </w:tc>
        <w:tc>
          <w:tcPr>
            <w:tcW w:w="45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Высокопроизводительная прецизионная инклинометрическая съемка скважин малого диаметра. Результаты практического внедрения</w:t>
            </w:r>
          </w:p>
        </w:tc>
        <w:tc>
          <w:tcPr>
            <w:tcW w:w="12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1      52</w:t>
            </w:r>
          </w:p>
        </w:tc>
      </w:tr>
    </w:tbl>
    <w:p>
      <w:pPr>
        <w:rPr>
          <w:vanish/>
          <w:sz w:val="18"/>
          <w:szCs w:val="18"/>
        </w:rPr>
      </w:pPr>
    </w:p>
    <w:tbl>
      <w:tblPr>
        <w:tblW w:w="8394" w:type="dxa"/>
        <w:tblCellSpacing w:w="15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27"/>
        <w:gridCol w:w="4581"/>
        <w:gridCol w:w="1286"/>
      </w:tblGrid>
      <w:tr>
        <w:trPr>
          <w:tblCellSpacing w:w="15" w:type="dxa"/>
        </w:trPr>
        <w:tc>
          <w:tcPr>
            <w:tcW w:w="24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Балашов В.В., А.Г.Бахмуров, Д.Ю.Волканов, Р.Л.Смелянский, М.В.Чистолинов, Н.В.Ющенко, Г.Т.Мамонтов, П.В.Юхта</w:t>
            </w:r>
          </w:p>
        </w:tc>
        <w:tc>
          <w:tcPr>
            <w:tcW w:w="45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Опыт применения программной среды ДИАНА для моделирования и проектирования бортовых вычислительных систем</w:t>
            </w:r>
          </w:p>
        </w:tc>
        <w:tc>
          <w:tcPr>
            <w:tcW w:w="12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2      48</w:t>
            </w:r>
          </w:p>
        </w:tc>
      </w:tr>
    </w:tbl>
    <w:p>
      <w:pPr>
        <w:rPr>
          <w:vanish/>
          <w:sz w:val="18"/>
          <w:szCs w:val="18"/>
        </w:rPr>
      </w:pPr>
    </w:p>
    <w:tbl>
      <w:tblPr>
        <w:tblW w:w="8394" w:type="dxa"/>
        <w:tblCellSpacing w:w="15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27"/>
        <w:gridCol w:w="4581"/>
        <w:gridCol w:w="1286"/>
      </w:tblGrid>
      <w:tr>
        <w:trPr>
          <w:tblCellSpacing w:w="15" w:type="dxa"/>
        </w:trPr>
        <w:tc>
          <w:tcPr>
            <w:tcW w:w="24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Блажнов Б.А., Д.А.Кошаев</w:t>
            </w:r>
          </w:p>
        </w:tc>
        <w:tc>
          <w:tcPr>
            <w:tcW w:w="45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Определение относительной траектории движения и углов ориентации по фазовым спутниковым измерениям и данным микромеханического гироскопа</w:t>
            </w:r>
          </w:p>
        </w:tc>
        <w:tc>
          <w:tcPr>
            <w:tcW w:w="12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4      15</w:t>
            </w:r>
          </w:p>
        </w:tc>
      </w:tr>
    </w:tbl>
    <w:p>
      <w:pPr>
        <w:rPr>
          <w:vanish/>
          <w:sz w:val="18"/>
          <w:szCs w:val="18"/>
        </w:rPr>
      </w:pPr>
    </w:p>
    <w:tbl>
      <w:tblPr>
        <w:tblW w:w="8394" w:type="dxa"/>
        <w:tblCellSpacing w:w="15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27"/>
        <w:gridCol w:w="4581"/>
        <w:gridCol w:w="1286"/>
      </w:tblGrid>
      <w:tr>
        <w:trPr>
          <w:tblCellSpacing w:w="15" w:type="dxa"/>
        </w:trPr>
        <w:tc>
          <w:tcPr>
            <w:tcW w:w="24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Боронахин А.М., Л.Н.Олейник, Н.С.Филипеня</w:t>
            </w:r>
          </w:p>
        </w:tc>
        <w:tc>
          <w:tcPr>
            <w:tcW w:w="45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Малогабаритная интегрированная система диагностики рельсового пути</w:t>
            </w:r>
          </w:p>
        </w:tc>
        <w:tc>
          <w:tcPr>
            <w:tcW w:w="12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1      63</w:t>
            </w:r>
          </w:p>
        </w:tc>
      </w:tr>
    </w:tbl>
    <w:p>
      <w:pPr>
        <w:rPr>
          <w:vanish/>
          <w:sz w:val="18"/>
          <w:szCs w:val="18"/>
        </w:rPr>
      </w:pPr>
    </w:p>
    <w:tbl>
      <w:tblPr>
        <w:tblW w:w="8394" w:type="dxa"/>
        <w:tblCellSpacing w:w="15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27"/>
        <w:gridCol w:w="4581"/>
        <w:gridCol w:w="1286"/>
      </w:tblGrid>
      <w:tr>
        <w:trPr>
          <w:tblCellSpacing w:w="15" w:type="dxa"/>
        </w:trPr>
        <w:tc>
          <w:tcPr>
            <w:tcW w:w="24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Васильев В.А., О.А.Степанов, А.В.Осипов</w:t>
            </w:r>
          </w:p>
        </w:tc>
        <w:tc>
          <w:tcPr>
            <w:tcW w:w="45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Нечеткие и байесовские алгоритмы в задаче нелинейного оценивания</w:t>
            </w:r>
          </w:p>
        </w:tc>
        <w:tc>
          <w:tcPr>
            <w:tcW w:w="12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1      22</w:t>
            </w:r>
          </w:p>
        </w:tc>
      </w:tr>
    </w:tbl>
    <w:p>
      <w:pPr>
        <w:rPr>
          <w:vanish/>
          <w:sz w:val="18"/>
          <w:szCs w:val="18"/>
        </w:rPr>
      </w:pPr>
    </w:p>
    <w:tbl>
      <w:tblPr>
        <w:tblW w:w="8394" w:type="dxa"/>
        <w:tblCellSpacing w:w="15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27"/>
        <w:gridCol w:w="4581"/>
        <w:gridCol w:w="1286"/>
      </w:tblGrid>
      <w:tr>
        <w:trPr>
          <w:tblCellSpacing w:w="15" w:type="dxa"/>
        </w:trPr>
        <w:tc>
          <w:tcPr>
            <w:tcW w:w="24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Веремей Е.И., М.В.Сотникова</w:t>
            </w:r>
          </w:p>
        </w:tc>
        <w:tc>
          <w:tcPr>
            <w:tcW w:w="45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Применение метода H∞-оптимизации для синтеза фильтров морского волнения</w:t>
            </w:r>
          </w:p>
        </w:tc>
        <w:tc>
          <w:tcPr>
            <w:tcW w:w="12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2      24</w:t>
            </w:r>
          </w:p>
        </w:tc>
      </w:tr>
    </w:tbl>
    <w:p>
      <w:pPr>
        <w:rPr>
          <w:vanish/>
          <w:sz w:val="18"/>
          <w:szCs w:val="18"/>
        </w:rPr>
      </w:pPr>
    </w:p>
    <w:tbl>
      <w:tblPr>
        <w:tblW w:w="8394" w:type="dxa"/>
        <w:tblCellSpacing w:w="15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27"/>
        <w:gridCol w:w="4581"/>
        <w:gridCol w:w="1286"/>
      </w:tblGrid>
      <w:tr>
        <w:trPr>
          <w:tblCellSpacing w:w="15" w:type="dxa"/>
        </w:trPr>
        <w:tc>
          <w:tcPr>
            <w:tcW w:w="24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Веремей И.Е.</w:t>
            </w:r>
          </w:p>
        </w:tc>
        <w:tc>
          <w:tcPr>
            <w:tcW w:w="45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Синтез законов многоцелевого управления движением морских объектов</w:t>
            </w:r>
          </w:p>
        </w:tc>
        <w:tc>
          <w:tcPr>
            <w:tcW w:w="12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4      3</w:t>
            </w:r>
          </w:p>
        </w:tc>
      </w:tr>
    </w:tbl>
    <w:p>
      <w:pPr>
        <w:rPr>
          <w:vanish/>
          <w:sz w:val="18"/>
          <w:szCs w:val="18"/>
        </w:rPr>
      </w:pPr>
    </w:p>
    <w:tbl>
      <w:tblPr>
        <w:tblW w:w="8394" w:type="dxa"/>
        <w:tblCellSpacing w:w="15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27"/>
        <w:gridCol w:w="4581"/>
        <w:gridCol w:w="1286"/>
      </w:tblGrid>
      <w:tr>
        <w:trPr>
          <w:tblCellSpacing w:w="15" w:type="dxa"/>
        </w:trPr>
        <w:tc>
          <w:tcPr>
            <w:tcW w:w="24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Грязин Д.Г., Л.П.Несенюк</w:t>
            </w:r>
          </w:p>
        </w:tc>
        <w:tc>
          <w:tcPr>
            <w:tcW w:w="45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Морские волномерные буи. Современное состояние и тенденции развития</w:t>
            </w:r>
          </w:p>
        </w:tc>
        <w:tc>
          <w:tcPr>
            <w:tcW w:w="12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4      70</w:t>
            </w:r>
          </w:p>
        </w:tc>
      </w:tr>
    </w:tbl>
    <w:p>
      <w:pPr>
        <w:rPr>
          <w:vanish/>
          <w:sz w:val="18"/>
          <w:szCs w:val="18"/>
        </w:rPr>
      </w:pPr>
    </w:p>
    <w:tbl>
      <w:tblPr>
        <w:tblW w:w="8394" w:type="dxa"/>
        <w:tblCellSpacing w:w="15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27"/>
        <w:gridCol w:w="4581"/>
        <w:gridCol w:w="1286"/>
      </w:tblGrid>
      <w:tr>
        <w:trPr>
          <w:tblCellSpacing w:w="15" w:type="dxa"/>
        </w:trPr>
        <w:tc>
          <w:tcPr>
            <w:tcW w:w="24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Гурский Б.Г., В.Л.Солунин, А.И.Новиков</w:t>
            </w:r>
          </w:p>
        </w:tc>
        <w:tc>
          <w:tcPr>
            <w:tcW w:w="45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Навигационный комплекс беспилотных летательных аппаратов наземного базирования</w:t>
            </w:r>
          </w:p>
        </w:tc>
        <w:tc>
          <w:tcPr>
            <w:tcW w:w="12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2      12</w:t>
            </w:r>
          </w:p>
        </w:tc>
      </w:tr>
    </w:tbl>
    <w:p>
      <w:pPr>
        <w:rPr>
          <w:vanish/>
          <w:sz w:val="18"/>
          <w:szCs w:val="18"/>
        </w:rPr>
      </w:pPr>
    </w:p>
    <w:tbl>
      <w:tblPr>
        <w:tblW w:w="8394" w:type="dxa"/>
        <w:tblCellSpacing w:w="15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27"/>
        <w:gridCol w:w="4581"/>
        <w:gridCol w:w="1286"/>
      </w:tblGrid>
      <w:tr>
        <w:trPr>
          <w:tblCellSpacing w:w="15" w:type="dxa"/>
        </w:trPr>
        <w:tc>
          <w:tcPr>
            <w:tcW w:w="24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Евстифеев М.И., Д.В.Розенцвейн, И.Б.Челпанов</w:t>
            </w:r>
          </w:p>
        </w:tc>
        <w:tc>
          <w:tcPr>
            <w:tcW w:w="45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Анализ прочности упругих подвесов микромеханических гироскопов</w:t>
            </w:r>
          </w:p>
        </w:tc>
        <w:tc>
          <w:tcPr>
            <w:tcW w:w="12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3      23</w:t>
            </w:r>
          </w:p>
        </w:tc>
      </w:tr>
    </w:tbl>
    <w:p>
      <w:pPr>
        <w:rPr>
          <w:vanish/>
          <w:sz w:val="18"/>
          <w:szCs w:val="18"/>
        </w:rPr>
      </w:pPr>
    </w:p>
    <w:tbl>
      <w:tblPr>
        <w:tblW w:w="8394" w:type="dxa"/>
        <w:tblCellSpacing w:w="15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27"/>
        <w:gridCol w:w="4581"/>
        <w:gridCol w:w="1286"/>
      </w:tblGrid>
      <w:tr>
        <w:trPr>
          <w:tblCellSpacing w:w="15" w:type="dxa"/>
        </w:trPr>
        <w:tc>
          <w:tcPr>
            <w:tcW w:w="24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Журавлев В.Ф.</w:t>
            </w:r>
          </w:p>
        </w:tc>
        <w:tc>
          <w:tcPr>
            <w:tcW w:w="45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О некоторых деталях уникального эксперимента "Gravity Probe-B"</w:t>
            </w:r>
          </w:p>
        </w:tc>
        <w:tc>
          <w:tcPr>
            <w:tcW w:w="12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1      3</w:t>
            </w:r>
          </w:p>
        </w:tc>
      </w:tr>
    </w:tbl>
    <w:p>
      <w:pPr>
        <w:rPr>
          <w:vanish/>
          <w:sz w:val="18"/>
          <w:szCs w:val="18"/>
        </w:rPr>
      </w:pPr>
    </w:p>
    <w:tbl>
      <w:tblPr>
        <w:tblW w:w="8394" w:type="dxa"/>
        <w:tblCellSpacing w:w="15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27"/>
        <w:gridCol w:w="4581"/>
        <w:gridCol w:w="1286"/>
      </w:tblGrid>
      <w:tr>
        <w:trPr>
          <w:tblCellSpacing w:w="15" w:type="dxa"/>
        </w:trPr>
        <w:tc>
          <w:tcPr>
            <w:tcW w:w="24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Емельянцев Г.И., Б.А.Блажнов, А.Н.Коротков, Л.П.Несенюк, А.П.Степанов</w:t>
            </w:r>
          </w:p>
        </w:tc>
        <w:tc>
          <w:tcPr>
            <w:tcW w:w="45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Об особенностях построения интегрированной инерциальной-спутниковой системы для объектов, двигающихся в начальный период по баллистической траектории</w:t>
            </w:r>
          </w:p>
        </w:tc>
        <w:tc>
          <w:tcPr>
            <w:tcW w:w="12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1      8</w:t>
            </w:r>
          </w:p>
        </w:tc>
      </w:tr>
    </w:tbl>
    <w:p>
      <w:pPr>
        <w:rPr>
          <w:vanish/>
          <w:sz w:val="18"/>
          <w:szCs w:val="18"/>
        </w:rPr>
      </w:pPr>
    </w:p>
    <w:tbl>
      <w:tblPr>
        <w:tblW w:w="8394" w:type="dxa"/>
        <w:tblCellSpacing w:w="15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27"/>
        <w:gridCol w:w="4581"/>
        <w:gridCol w:w="1286"/>
      </w:tblGrid>
      <w:tr>
        <w:trPr>
          <w:tblCellSpacing w:w="15" w:type="dxa"/>
        </w:trPr>
        <w:tc>
          <w:tcPr>
            <w:tcW w:w="24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Коновалов С.Ф., J.B.Seo</w:t>
            </w:r>
          </w:p>
        </w:tc>
        <w:tc>
          <w:tcPr>
            <w:tcW w:w="45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Причины неравномерного распределения магнитной индукции в зазорах компенсационных датчиков акселерометров типа Q-flex</w:t>
            </w:r>
          </w:p>
        </w:tc>
        <w:tc>
          <w:tcPr>
            <w:tcW w:w="12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2      72</w:t>
            </w:r>
          </w:p>
        </w:tc>
      </w:tr>
    </w:tbl>
    <w:p>
      <w:pPr>
        <w:rPr>
          <w:vanish/>
          <w:sz w:val="18"/>
          <w:szCs w:val="18"/>
        </w:rPr>
      </w:pPr>
    </w:p>
    <w:tbl>
      <w:tblPr>
        <w:tblW w:w="8394" w:type="dxa"/>
        <w:tblCellSpacing w:w="15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27"/>
        <w:gridCol w:w="4581"/>
        <w:gridCol w:w="1286"/>
      </w:tblGrid>
      <w:tr>
        <w:trPr>
          <w:tblCellSpacing w:w="15" w:type="dxa"/>
        </w:trPr>
        <w:tc>
          <w:tcPr>
            <w:tcW w:w="24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А.А.Краснов, А.А.Одинцов, И.В.Семенов</w:t>
            </w:r>
          </w:p>
        </w:tc>
        <w:tc>
          <w:tcPr>
            <w:tcW w:w="45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Система гироскопической стабилизации гравиметра</w:t>
            </w:r>
          </w:p>
        </w:tc>
        <w:tc>
          <w:tcPr>
            <w:tcW w:w="12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4      54</w:t>
            </w:r>
          </w:p>
        </w:tc>
      </w:tr>
    </w:tbl>
    <w:p>
      <w:pPr>
        <w:rPr>
          <w:vanish/>
          <w:sz w:val="18"/>
          <w:szCs w:val="18"/>
        </w:rPr>
      </w:pPr>
    </w:p>
    <w:tbl>
      <w:tblPr>
        <w:tblW w:w="8394" w:type="dxa"/>
        <w:tblCellSpacing w:w="15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27"/>
        <w:gridCol w:w="4581"/>
        <w:gridCol w:w="1286"/>
      </w:tblGrid>
      <w:tr>
        <w:trPr>
          <w:tblCellSpacing w:w="15" w:type="dxa"/>
        </w:trPr>
        <w:tc>
          <w:tcPr>
            <w:tcW w:w="24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Кробка Н.И.</w:t>
            </w:r>
          </w:p>
        </w:tc>
        <w:tc>
          <w:tcPr>
            <w:tcW w:w="45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Квантовая микромеханика: гироскопы на волнах де Бройля и квантовых свойствах сверхтекучих жидкостей. Тенденции развития и состояние разработок</w:t>
            </w:r>
          </w:p>
        </w:tc>
        <w:tc>
          <w:tcPr>
            <w:tcW w:w="12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3      36</w:t>
            </w:r>
          </w:p>
        </w:tc>
      </w:tr>
    </w:tbl>
    <w:p>
      <w:pPr>
        <w:rPr>
          <w:vanish/>
          <w:sz w:val="18"/>
          <w:szCs w:val="18"/>
        </w:rPr>
      </w:pPr>
    </w:p>
    <w:tbl>
      <w:tblPr>
        <w:tblW w:w="8394" w:type="dxa"/>
        <w:tblCellSpacing w:w="15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27"/>
        <w:gridCol w:w="4581"/>
        <w:gridCol w:w="1286"/>
      </w:tblGrid>
      <w:tr>
        <w:trPr>
          <w:tblCellSpacing w:w="15" w:type="dxa"/>
        </w:trPr>
        <w:tc>
          <w:tcPr>
            <w:tcW w:w="24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Кробка Н.И.</w:t>
            </w:r>
          </w:p>
        </w:tc>
        <w:tc>
          <w:tcPr>
            <w:tcW w:w="45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Новый некоммутативный кинематический эффект и его проявления в бесплатформенных инерциальных системах ориентации на основе волоконно-оптических гироскопов</w:t>
            </w:r>
          </w:p>
        </w:tc>
        <w:tc>
          <w:tcPr>
            <w:tcW w:w="12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1      36</w:t>
            </w:r>
          </w:p>
        </w:tc>
      </w:tr>
    </w:tbl>
    <w:p>
      <w:pPr>
        <w:rPr>
          <w:vanish/>
          <w:sz w:val="18"/>
          <w:szCs w:val="18"/>
        </w:rPr>
      </w:pPr>
    </w:p>
    <w:tbl>
      <w:tblPr>
        <w:tblW w:w="8394" w:type="dxa"/>
        <w:tblCellSpacing w:w="15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27"/>
        <w:gridCol w:w="4581"/>
        <w:gridCol w:w="1286"/>
      </w:tblGrid>
      <w:tr>
        <w:trPr>
          <w:tblCellSpacing w:w="15" w:type="dxa"/>
        </w:trPr>
        <w:tc>
          <w:tcPr>
            <w:tcW w:w="24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Лавойе Филипп,, Ди Ли, Рене Ландри - мл.</w:t>
            </w:r>
          </w:p>
        </w:tc>
        <w:tc>
          <w:tcPr>
            <w:tcW w:w="45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Разработка интегрированной инерциально-спутниковой навигационной системы, построенной на датчиках MEMS</w:t>
            </w:r>
          </w:p>
        </w:tc>
        <w:tc>
          <w:tcPr>
            <w:tcW w:w="12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1      75</w:t>
            </w:r>
          </w:p>
        </w:tc>
      </w:tr>
    </w:tbl>
    <w:p>
      <w:pPr>
        <w:rPr>
          <w:vanish/>
          <w:sz w:val="18"/>
          <w:szCs w:val="18"/>
        </w:rPr>
      </w:pPr>
    </w:p>
    <w:tbl>
      <w:tblPr>
        <w:tblW w:w="8394" w:type="dxa"/>
        <w:tblCellSpacing w:w="15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27"/>
        <w:gridCol w:w="4581"/>
        <w:gridCol w:w="1286"/>
      </w:tblGrid>
      <w:tr>
        <w:trPr>
          <w:tblCellSpacing w:w="15" w:type="dxa"/>
        </w:trPr>
        <w:tc>
          <w:tcPr>
            <w:tcW w:w="24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Майстер О., Н.Фритч, К.Ашер, Г.Ф.Троммер</w:t>
            </w:r>
          </w:p>
        </w:tc>
        <w:tc>
          <w:tcPr>
            <w:tcW w:w="45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Адаптивное планирование траектории для беспилотных летательных аппаратов с вертикальными взлетом и посадкой</w:t>
            </w:r>
          </w:p>
        </w:tc>
        <w:tc>
          <w:tcPr>
            <w:tcW w:w="12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2      3</w:t>
            </w:r>
          </w:p>
        </w:tc>
      </w:tr>
    </w:tbl>
    <w:p>
      <w:pPr>
        <w:rPr>
          <w:vanish/>
          <w:sz w:val="18"/>
          <w:szCs w:val="18"/>
        </w:rPr>
      </w:pPr>
    </w:p>
    <w:tbl>
      <w:tblPr>
        <w:tblW w:w="8394" w:type="dxa"/>
        <w:tblCellSpacing w:w="15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27"/>
        <w:gridCol w:w="4581"/>
        <w:gridCol w:w="1286"/>
      </w:tblGrid>
      <w:tr>
        <w:trPr>
          <w:tblCellSpacing w:w="15" w:type="dxa"/>
        </w:trPr>
        <w:tc>
          <w:tcPr>
            <w:tcW w:w="24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Мартыненко Ю.Г., И.В. Меркурьев, В.В. Подалков</w:t>
            </w:r>
          </w:p>
        </w:tc>
        <w:tc>
          <w:tcPr>
            <w:tcW w:w="45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Динамика кольцевого микромеханического гироскопа в режиме вынужденных колебаний</w:t>
            </w:r>
          </w:p>
        </w:tc>
        <w:tc>
          <w:tcPr>
            <w:tcW w:w="12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3      10</w:t>
            </w:r>
          </w:p>
        </w:tc>
      </w:tr>
    </w:tbl>
    <w:p>
      <w:pPr>
        <w:rPr>
          <w:vanish/>
          <w:sz w:val="18"/>
          <w:szCs w:val="18"/>
        </w:rPr>
      </w:pPr>
    </w:p>
    <w:tbl>
      <w:tblPr>
        <w:tblW w:w="8394" w:type="dxa"/>
        <w:tblCellSpacing w:w="15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27"/>
        <w:gridCol w:w="4581"/>
        <w:gridCol w:w="1286"/>
      </w:tblGrid>
      <w:tr>
        <w:trPr>
          <w:tblCellSpacing w:w="15" w:type="dxa"/>
        </w:trPr>
        <w:tc>
          <w:tcPr>
            <w:tcW w:w="24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Михайлов Н.В., В.Ф.Михайлов</w:t>
            </w:r>
          </w:p>
        </w:tc>
        <w:tc>
          <w:tcPr>
            <w:tcW w:w="45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Применение метода разрешения неоднозначности фазовых измерений gps для относительной навигации космических кораблей</w:t>
            </w:r>
          </w:p>
        </w:tc>
        <w:tc>
          <w:tcPr>
            <w:tcW w:w="12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2      37</w:t>
            </w:r>
          </w:p>
        </w:tc>
      </w:tr>
    </w:tbl>
    <w:p>
      <w:pPr>
        <w:rPr>
          <w:vanish/>
          <w:sz w:val="18"/>
          <w:szCs w:val="18"/>
        </w:rPr>
      </w:pPr>
    </w:p>
    <w:tbl>
      <w:tblPr>
        <w:tblW w:w="8394" w:type="dxa"/>
        <w:tblCellSpacing w:w="15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27"/>
        <w:gridCol w:w="4581"/>
        <w:gridCol w:w="1286"/>
      </w:tblGrid>
      <w:tr>
        <w:trPr>
          <w:tblCellSpacing w:w="15" w:type="dxa"/>
        </w:trPr>
        <w:tc>
          <w:tcPr>
            <w:tcW w:w="24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Мешковский И.К., В.Е. Стригалев, Г.Б. Дейнека, В.Г. Пешехонов, Л.П. Несенюк</w:t>
            </w:r>
          </w:p>
        </w:tc>
        <w:tc>
          <w:tcPr>
            <w:tcW w:w="45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Трехосный волоконно-оптический гироскоп для морских навигационных систем</w:t>
            </w:r>
          </w:p>
        </w:tc>
        <w:tc>
          <w:tcPr>
            <w:tcW w:w="12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3      3</w:t>
            </w:r>
          </w:p>
        </w:tc>
      </w:tr>
    </w:tbl>
    <w:p>
      <w:pPr>
        <w:rPr>
          <w:vanish/>
          <w:sz w:val="18"/>
          <w:szCs w:val="18"/>
        </w:rPr>
      </w:pPr>
    </w:p>
    <w:tbl>
      <w:tblPr>
        <w:tblW w:w="8394" w:type="dxa"/>
        <w:tblCellSpacing w:w="15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27"/>
        <w:gridCol w:w="4581"/>
        <w:gridCol w:w="1286"/>
      </w:tblGrid>
      <w:tr>
        <w:trPr>
          <w:tblCellSpacing w:w="15" w:type="dxa"/>
        </w:trPr>
        <w:tc>
          <w:tcPr>
            <w:tcW w:w="24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Одинцов А.А.</w:t>
            </w:r>
          </w:p>
        </w:tc>
        <w:tc>
          <w:tcPr>
            <w:tcW w:w="45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Невозмущаемость гироскопического маятника</w:t>
            </w:r>
          </w:p>
        </w:tc>
        <w:tc>
          <w:tcPr>
            <w:tcW w:w="12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3      59</w:t>
            </w:r>
          </w:p>
        </w:tc>
      </w:tr>
    </w:tbl>
    <w:p>
      <w:pPr>
        <w:rPr>
          <w:vanish/>
          <w:sz w:val="18"/>
          <w:szCs w:val="18"/>
        </w:rPr>
      </w:pPr>
    </w:p>
    <w:tbl>
      <w:tblPr>
        <w:tblW w:w="8394" w:type="dxa"/>
        <w:tblCellSpacing w:w="15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27"/>
        <w:gridCol w:w="4581"/>
        <w:gridCol w:w="1286"/>
      </w:tblGrid>
      <w:tr>
        <w:trPr>
          <w:tblCellSpacing w:w="15" w:type="dxa"/>
        </w:trPr>
        <w:tc>
          <w:tcPr>
            <w:tcW w:w="24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Полушкин А.В., Л.Я.Калихман, Д.М.Калихман, С.Ф.Нахов, Р.В.Ермаков, Д.А.Беляков, С.Н.Шацков, В.А.Ломов, А.Д.Шапран</w:t>
            </w:r>
          </w:p>
        </w:tc>
        <w:tc>
          <w:tcPr>
            <w:tcW w:w="45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Результаты разработки универсальной аппаратуры для компьютерного контроля широкого класса инерциальных приборов</w:t>
            </w:r>
          </w:p>
        </w:tc>
        <w:tc>
          <w:tcPr>
            <w:tcW w:w="12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1      86</w:t>
            </w:r>
          </w:p>
        </w:tc>
      </w:tr>
    </w:tbl>
    <w:p>
      <w:pPr>
        <w:rPr>
          <w:vanish/>
          <w:sz w:val="18"/>
          <w:szCs w:val="18"/>
        </w:rPr>
      </w:pPr>
    </w:p>
    <w:tbl>
      <w:tblPr>
        <w:tblW w:w="8394" w:type="dxa"/>
        <w:tblCellSpacing w:w="15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27"/>
        <w:gridCol w:w="4581"/>
        <w:gridCol w:w="1286"/>
      </w:tblGrid>
      <w:tr>
        <w:trPr>
          <w:tblCellSpacing w:w="15" w:type="dxa"/>
        </w:trPr>
        <w:tc>
          <w:tcPr>
            <w:tcW w:w="24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Шалагинов В.М.</w:t>
            </w:r>
          </w:p>
        </w:tc>
        <w:tc>
          <w:tcPr>
            <w:tcW w:w="45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Алгоритмы вычисления кватерниона по известным значениям матрицы ориентации объекта</w:t>
            </w:r>
          </w:p>
        </w:tc>
        <w:tc>
          <w:tcPr>
            <w:tcW w:w="12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2      56</w:t>
            </w:r>
          </w:p>
        </w:tc>
      </w:tr>
    </w:tbl>
    <w:p>
      <w:pPr>
        <w:rPr>
          <w:vanish/>
          <w:sz w:val="18"/>
          <w:szCs w:val="18"/>
        </w:rPr>
      </w:pPr>
    </w:p>
    <w:tbl>
      <w:tblPr>
        <w:tblW w:w="8394" w:type="dxa"/>
        <w:tblCellSpacing w:w="15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27"/>
        <w:gridCol w:w="4581"/>
        <w:gridCol w:w="1286"/>
      </w:tblGrid>
      <w:tr>
        <w:trPr>
          <w:tblCellSpacing w:w="15" w:type="dxa"/>
        </w:trPr>
        <w:tc>
          <w:tcPr>
            <w:tcW w:w="24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Якимовский Д.О.</w:t>
            </w:r>
          </w:p>
        </w:tc>
        <w:tc>
          <w:tcPr>
            <w:tcW w:w="45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Разгон ротора гироскопа с газодинамическими опорами бесконтактным двигателем постоянного тока без датчика положения ротора</w:t>
            </w:r>
          </w:p>
        </w:tc>
        <w:tc>
          <w:tcPr>
            <w:tcW w:w="12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3      65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Arial" w:hAnsi="Arial" w:cs="Arial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Arial" w:hAnsi="Arial" w:eastAsia="SimSun" w:cs="Arial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_____________________________________________________________________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cs="Arial"/>
          <w:i w:val="0"/>
          <w:caps w:val="0"/>
          <w:color w:val="000000"/>
          <w:spacing w:val="0"/>
          <w:sz w:val="18"/>
          <w:szCs w:val="18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Arial" w:hAnsi="Arial" w:cs="Arial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Arial" w:hAnsi="Arial" w:eastAsia="SimSun" w:cs="Arial"/>
          <w:b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Краткие сообщения</w:t>
      </w:r>
    </w:p>
    <w:tbl>
      <w:tblPr>
        <w:tblW w:w="8394" w:type="dxa"/>
        <w:tblCellSpacing w:w="15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27"/>
        <w:gridCol w:w="4581"/>
        <w:gridCol w:w="1286"/>
      </w:tblGrid>
      <w:tr>
        <w:trPr>
          <w:tblCellSpacing w:w="15" w:type="dxa"/>
        </w:trPr>
        <w:tc>
          <w:tcPr>
            <w:tcW w:w="24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Нарвер В.В., В. Н. Нарвер, В. В. Патрушев</w:t>
            </w:r>
          </w:p>
        </w:tc>
        <w:tc>
          <w:tcPr>
            <w:tcW w:w="45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Визир для определения астрономического азимута</w:t>
            </w:r>
          </w:p>
        </w:tc>
        <w:tc>
          <w:tcPr>
            <w:tcW w:w="12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1       101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Arial" w:hAnsi="Arial" w:cs="Arial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Arial" w:hAnsi="Arial" w:eastAsia="SimSun" w:cs="Arial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_____________________________________________________________________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sz w:val="18"/>
          <w:szCs w:val="18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Arial" w:hAnsi="Arial" w:cs="Arial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Arial" w:hAnsi="Arial" w:eastAsia="SimSun" w:cs="Arial"/>
          <w:b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Материалы XI конференции молодых ученых "Навигация и управление движением"</w:t>
      </w:r>
    </w:p>
    <w:tbl>
      <w:tblPr>
        <w:tblW w:w="8395" w:type="dxa"/>
        <w:tblCellSpacing w:w="15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105"/>
        <w:gridCol w:w="1290"/>
      </w:tblGrid>
      <w:tr>
        <w:trPr>
          <w:tblCellSpacing w:w="15" w:type="dxa"/>
        </w:trPr>
        <w:tc>
          <w:tcPr>
            <w:tcW w:w="70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Рефераты докладов</w:t>
            </w:r>
          </w:p>
        </w:tc>
        <w:tc>
          <w:tcPr>
            <w:tcW w:w="12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2       80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Arial" w:hAnsi="Arial" w:cs="Arial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Arial" w:hAnsi="Arial" w:eastAsia="SimSun" w:cs="Arial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_____________________________________________________________________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sz w:val="18"/>
          <w:szCs w:val="18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Arial" w:hAnsi="Arial" w:cs="Arial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Arial" w:hAnsi="Arial" w:eastAsia="SimSun" w:cs="Arial"/>
          <w:b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Материалы XVI Санкт-Петербургской международной конференции</w:t>
      </w:r>
      <w:r>
        <w:rPr>
          <w:rFonts w:hint="default" w:ascii="Arial" w:hAnsi="Arial" w:eastAsia="SimSun" w:cs="Arial"/>
          <w:b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SimSun" w:cs="Arial"/>
          <w:b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по интегрированным навигационным системам</w:t>
      </w:r>
    </w:p>
    <w:tbl>
      <w:tblPr>
        <w:tblW w:w="8395" w:type="dxa"/>
        <w:tblCellSpacing w:w="15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105"/>
        <w:gridCol w:w="1290"/>
      </w:tblGrid>
      <w:tr>
        <w:trPr>
          <w:tblCellSpacing w:w="15" w:type="dxa"/>
        </w:trPr>
        <w:tc>
          <w:tcPr>
            <w:tcW w:w="70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Рефераты докладов</w:t>
            </w:r>
          </w:p>
        </w:tc>
        <w:tc>
          <w:tcPr>
            <w:tcW w:w="12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3       83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Arial" w:hAnsi="Arial" w:cs="Arial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Arial" w:hAnsi="Arial" w:eastAsia="SimSun" w:cs="Arial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_____________________________________________________________________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sz w:val="18"/>
          <w:szCs w:val="18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Arial" w:hAnsi="Arial" w:cs="Arial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Arial" w:hAnsi="Arial" w:eastAsia="SimSun" w:cs="Arial"/>
          <w:b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Международная общественная организация</w:t>
      </w:r>
      <w:r>
        <w:rPr>
          <w:rFonts w:hint="default" w:ascii="Arial" w:hAnsi="Arial" w:eastAsia="SimSun" w:cs="Arial"/>
          <w:b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SimSun" w:cs="Arial"/>
          <w:b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"Академия навигации и управления движением"</w:t>
      </w:r>
      <w:r>
        <w:rPr>
          <w:rFonts w:hint="default" w:ascii="Arial" w:hAnsi="Arial" w:eastAsia="SimSun" w:cs="Arial"/>
          <w:b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SimSun" w:cs="Arial"/>
          <w:b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О ф и ц и а л ь н а я и н ф о р м а ц и я</w:t>
      </w:r>
    </w:p>
    <w:tbl>
      <w:tblPr>
        <w:tblW w:w="8395" w:type="dxa"/>
        <w:tblCellSpacing w:w="15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105"/>
        <w:gridCol w:w="1290"/>
      </w:tblGrid>
      <w:tr>
        <w:trPr>
          <w:tblCellSpacing w:w="15" w:type="dxa"/>
        </w:trPr>
        <w:tc>
          <w:tcPr>
            <w:tcW w:w="70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К 80-летию И.Н.Сапожникова</w:t>
            </w:r>
          </w:p>
        </w:tc>
        <w:tc>
          <w:tcPr>
            <w:tcW w:w="12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1       109</w:t>
            </w:r>
          </w:p>
        </w:tc>
      </w:tr>
    </w:tbl>
    <w:p>
      <w:pPr>
        <w:rPr>
          <w:vanish/>
          <w:sz w:val="18"/>
          <w:szCs w:val="18"/>
        </w:rPr>
      </w:pPr>
    </w:p>
    <w:tbl>
      <w:tblPr>
        <w:tblW w:w="8395" w:type="dxa"/>
        <w:tblCellSpacing w:w="15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105"/>
        <w:gridCol w:w="1290"/>
      </w:tblGrid>
      <w:tr>
        <w:trPr>
          <w:tblCellSpacing w:w="15" w:type="dxa"/>
        </w:trPr>
        <w:tc>
          <w:tcPr>
            <w:tcW w:w="70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Президенту Академии навигации и управления движением академику РАН Владимиру Григорьевичу Пешехонову - 75 лет</w:t>
            </w:r>
          </w:p>
        </w:tc>
        <w:tc>
          <w:tcPr>
            <w:tcW w:w="12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2       111</w:t>
            </w:r>
          </w:p>
        </w:tc>
      </w:tr>
    </w:tbl>
    <w:p>
      <w:pPr>
        <w:rPr>
          <w:vanish/>
          <w:sz w:val="18"/>
          <w:szCs w:val="18"/>
        </w:rPr>
      </w:pPr>
    </w:p>
    <w:tbl>
      <w:tblPr>
        <w:tblW w:w="8395" w:type="dxa"/>
        <w:tblCellSpacing w:w="15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105"/>
        <w:gridCol w:w="1290"/>
      </w:tblGrid>
      <w:tr>
        <w:trPr>
          <w:tblCellSpacing w:w="15" w:type="dxa"/>
        </w:trPr>
        <w:tc>
          <w:tcPr>
            <w:tcW w:w="70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XXVII Общее собрание Академии навигации и управления движением</w:t>
            </w:r>
          </w:p>
        </w:tc>
        <w:tc>
          <w:tcPr>
            <w:tcW w:w="12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2       115</w:t>
            </w:r>
          </w:p>
        </w:tc>
      </w:tr>
    </w:tbl>
    <w:p>
      <w:pPr>
        <w:rPr>
          <w:vanish/>
          <w:sz w:val="18"/>
          <w:szCs w:val="18"/>
        </w:rPr>
      </w:pPr>
    </w:p>
    <w:tbl>
      <w:tblPr>
        <w:tblW w:w="8395" w:type="dxa"/>
        <w:tblCellSpacing w:w="15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105"/>
        <w:gridCol w:w="1290"/>
      </w:tblGrid>
      <w:tr>
        <w:trPr>
          <w:tblCellSpacing w:w="15" w:type="dxa"/>
        </w:trPr>
        <w:tc>
          <w:tcPr>
            <w:tcW w:w="70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Общероссийский семинар "Современные методы навигации и управления движением"</w:t>
            </w:r>
          </w:p>
        </w:tc>
        <w:tc>
          <w:tcPr>
            <w:tcW w:w="12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2       118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Arial" w:hAnsi="Arial" w:cs="Arial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Arial" w:hAnsi="Arial" w:eastAsia="SimSun" w:cs="Arial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_____________________________________________________________________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sz w:val="18"/>
          <w:szCs w:val="18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Arial" w:hAnsi="Arial" w:cs="Arial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Arial" w:hAnsi="Arial" w:eastAsia="SimSun" w:cs="Arial"/>
          <w:b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Новые книги</w:t>
      </w:r>
    </w:p>
    <w:tbl>
      <w:tblPr>
        <w:tblW w:w="8395" w:type="dxa"/>
        <w:tblCellSpacing w:w="15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105"/>
        <w:gridCol w:w="1290"/>
      </w:tblGrid>
      <w:tr>
        <w:trPr>
          <w:tblCellSpacing w:w="15" w:type="dxa"/>
        </w:trPr>
        <w:tc>
          <w:tcPr>
            <w:tcW w:w="70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Книга интересная и полезная</w:t>
            </w:r>
          </w:p>
        </w:tc>
        <w:tc>
          <w:tcPr>
            <w:tcW w:w="12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2       121</w:t>
            </w:r>
          </w:p>
        </w:tc>
      </w:tr>
    </w:tbl>
    <w:p>
      <w:pPr>
        <w:rPr>
          <w:vanish/>
          <w:sz w:val="18"/>
          <w:szCs w:val="18"/>
        </w:rPr>
      </w:pPr>
    </w:p>
    <w:tbl>
      <w:tblPr>
        <w:tblW w:w="8395" w:type="dxa"/>
        <w:tblCellSpacing w:w="15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105"/>
        <w:gridCol w:w="1290"/>
      </w:tblGrid>
      <w:tr>
        <w:trPr>
          <w:tblCellSpacing w:w="15" w:type="dxa"/>
        </w:trPr>
        <w:tc>
          <w:tcPr>
            <w:tcW w:w="70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О книге О.А.Степанова "Основы теории оценивания с приложениями к задачам обработки навигационной информации. Ч. 1. Введение в теорию оценивания"</w:t>
            </w:r>
          </w:p>
        </w:tc>
        <w:tc>
          <w:tcPr>
            <w:tcW w:w="12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1       111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Arial" w:hAnsi="Arial" w:cs="Arial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Arial" w:hAnsi="Arial" w:eastAsia="SimSun" w:cs="Arial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_____________________________________________________________________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sz w:val="18"/>
          <w:szCs w:val="18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Arial" w:hAnsi="Arial" w:cs="Arial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Arial" w:hAnsi="Arial" w:eastAsia="SimSun" w:cs="Arial"/>
          <w:b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Информация</w:t>
      </w:r>
    </w:p>
    <w:tbl>
      <w:tblPr>
        <w:tblW w:w="8394" w:type="dxa"/>
        <w:tblCellSpacing w:w="15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27"/>
        <w:gridCol w:w="4581"/>
        <w:gridCol w:w="1286"/>
      </w:tblGrid>
      <w:tr>
        <w:trPr>
          <w:tblCellSpacing w:w="15" w:type="dxa"/>
        </w:trPr>
        <w:tc>
          <w:tcPr>
            <w:tcW w:w="24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Джашитов В.Э., В.М.Панкратов, А.В.Голиков</w:t>
            </w:r>
          </w:p>
        </w:tc>
        <w:tc>
          <w:tcPr>
            <w:tcW w:w="45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Компьютерные научно-образовательные курсы лекций по теоретической механике, общей и прикладной теории гироскопов</w:t>
            </w:r>
          </w:p>
        </w:tc>
        <w:tc>
          <w:tcPr>
            <w:tcW w:w="12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1       113</w:t>
            </w:r>
          </w:p>
        </w:tc>
      </w:tr>
    </w:tbl>
    <w:p>
      <w:pPr>
        <w:rPr>
          <w:vanish/>
          <w:sz w:val="18"/>
          <w:szCs w:val="18"/>
        </w:rPr>
      </w:pPr>
    </w:p>
    <w:tbl>
      <w:tblPr>
        <w:tblW w:w="8394" w:type="dxa"/>
        <w:tblCellSpacing w:w="15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27"/>
        <w:gridCol w:w="4581"/>
        <w:gridCol w:w="1286"/>
      </w:tblGrid>
      <w:tr>
        <w:trPr>
          <w:tblCellSpacing w:w="15" w:type="dxa"/>
        </w:trPr>
        <w:tc>
          <w:tcPr>
            <w:tcW w:w="24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Степанов О.А.</w:t>
            </w:r>
          </w:p>
        </w:tc>
        <w:tc>
          <w:tcPr>
            <w:tcW w:w="45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Международный форум по спутниковой навигации 2009</w:t>
            </w:r>
          </w:p>
        </w:tc>
        <w:tc>
          <w:tcPr>
            <w:tcW w:w="12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2       123</w:t>
            </w:r>
          </w:p>
        </w:tc>
      </w:tr>
    </w:tbl>
    <w:p>
      <w:pPr>
        <w:rPr>
          <w:vanish/>
          <w:sz w:val="18"/>
          <w:szCs w:val="18"/>
        </w:rPr>
      </w:pPr>
    </w:p>
    <w:tbl>
      <w:tblPr>
        <w:tblW w:w="8395" w:type="dxa"/>
        <w:tblCellSpacing w:w="15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105"/>
        <w:gridCol w:w="1290"/>
      </w:tblGrid>
      <w:tr>
        <w:trPr>
          <w:tblCellSpacing w:w="15" w:type="dxa"/>
        </w:trPr>
        <w:tc>
          <w:tcPr>
            <w:tcW w:w="70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Международный семинар ИФАК. Аэрокосмические системы наведения, навигации и управления полетом</w:t>
            </w:r>
          </w:p>
        </w:tc>
        <w:tc>
          <w:tcPr>
            <w:tcW w:w="12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3       111</w:t>
            </w:r>
          </w:p>
        </w:tc>
      </w:tr>
    </w:tbl>
    <w:p>
      <w:pPr>
        <w:rPr>
          <w:vanish/>
          <w:sz w:val="18"/>
          <w:szCs w:val="18"/>
        </w:rPr>
      </w:pPr>
    </w:p>
    <w:tbl>
      <w:tblPr>
        <w:tblW w:w="8395" w:type="dxa"/>
        <w:tblCellSpacing w:w="15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105"/>
        <w:gridCol w:w="1290"/>
      </w:tblGrid>
      <w:tr>
        <w:trPr>
          <w:tblCellSpacing w:w="15" w:type="dxa"/>
        </w:trPr>
        <w:tc>
          <w:tcPr>
            <w:tcW w:w="70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Российские и международные конференции, симпозиумы и выставки</w:t>
            </w:r>
          </w:p>
        </w:tc>
        <w:tc>
          <w:tcPr>
            <w:tcW w:w="12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1       122</w:t>
            </w:r>
          </w:p>
        </w:tc>
      </w:tr>
    </w:tbl>
    <w:p>
      <w:pPr>
        <w:rPr>
          <w:vanish/>
          <w:sz w:val="18"/>
          <w:szCs w:val="18"/>
        </w:rPr>
      </w:pPr>
    </w:p>
    <w:tbl>
      <w:tblPr>
        <w:tblW w:w="8395" w:type="dxa"/>
        <w:tblCellSpacing w:w="15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105"/>
        <w:gridCol w:w="1290"/>
      </w:tblGrid>
      <w:tr>
        <w:trPr>
          <w:tblCellSpacing w:w="15" w:type="dxa"/>
        </w:trPr>
        <w:tc>
          <w:tcPr>
            <w:tcW w:w="70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Российские и международные конференции, симпозиумы и выставки</w:t>
            </w:r>
          </w:p>
        </w:tc>
        <w:tc>
          <w:tcPr>
            <w:tcW w:w="12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2       128</w:t>
            </w:r>
          </w:p>
        </w:tc>
      </w:tr>
    </w:tbl>
    <w:p>
      <w:pPr>
        <w:rPr>
          <w:vanish/>
          <w:sz w:val="18"/>
          <w:szCs w:val="18"/>
        </w:rPr>
      </w:pPr>
    </w:p>
    <w:tbl>
      <w:tblPr>
        <w:tblW w:w="8395" w:type="dxa"/>
        <w:tblCellSpacing w:w="15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105"/>
        <w:gridCol w:w="1290"/>
      </w:tblGrid>
      <w:tr>
        <w:trPr>
          <w:tblCellSpacing w:w="15" w:type="dxa"/>
        </w:trPr>
        <w:tc>
          <w:tcPr>
            <w:tcW w:w="70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Российские и международные конференции, симпозиумы и выставки</w:t>
            </w:r>
          </w:p>
        </w:tc>
        <w:tc>
          <w:tcPr>
            <w:tcW w:w="12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3       114</w:t>
            </w:r>
          </w:p>
        </w:tc>
      </w:tr>
    </w:tbl>
    <w:p>
      <w:pPr>
        <w:rPr>
          <w:vanish/>
          <w:sz w:val="18"/>
          <w:szCs w:val="18"/>
        </w:rPr>
      </w:pPr>
    </w:p>
    <w:tbl>
      <w:tblPr>
        <w:tblW w:w="8395" w:type="dxa"/>
        <w:tblCellSpacing w:w="15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105"/>
        <w:gridCol w:w="1290"/>
      </w:tblGrid>
      <w:tr>
        <w:trPr>
          <w:tblCellSpacing w:w="15" w:type="dxa"/>
        </w:trPr>
        <w:tc>
          <w:tcPr>
            <w:tcW w:w="70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Российские и международные конференции, симпозиумы и выставки</w:t>
            </w:r>
          </w:p>
        </w:tc>
        <w:tc>
          <w:tcPr>
            <w:tcW w:w="12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4       117</w:t>
            </w:r>
          </w:p>
        </w:tc>
      </w:tr>
    </w:tbl>
    <w:p>
      <w:pPr>
        <w:rPr>
          <w:vanish/>
          <w:sz w:val="18"/>
          <w:szCs w:val="18"/>
        </w:rPr>
      </w:pPr>
    </w:p>
    <w:tbl>
      <w:tblPr>
        <w:tblW w:w="8395" w:type="dxa"/>
        <w:tblCellSpacing w:w="15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105"/>
        <w:gridCol w:w="1290"/>
      </w:tblGrid>
      <w:tr>
        <w:trPr>
          <w:tblCellSpacing w:w="15" w:type="dxa"/>
        </w:trPr>
        <w:tc>
          <w:tcPr>
            <w:tcW w:w="70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Вниманию авторов и читателей журнала "Гироскопия и навигация"</w:t>
            </w:r>
          </w:p>
        </w:tc>
        <w:tc>
          <w:tcPr>
            <w:tcW w:w="12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3       116</w:t>
            </w:r>
          </w:p>
        </w:tc>
      </w:tr>
    </w:tbl>
    <w:p>
      <w:pPr>
        <w:rPr>
          <w:vanish/>
          <w:sz w:val="18"/>
          <w:szCs w:val="18"/>
        </w:rPr>
      </w:pPr>
    </w:p>
    <w:tbl>
      <w:tblPr>
        <w:tblW w:w="8395" w:type="dxa"/>
        <w:tblCellSpacing w:w="15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105"/>
        <w:gridCol w:w="1290"/>
      </w:tblGrid>
      <w:tr>
        <w:trPr>
          <w:tblCellSpacing w:w="15" w:type="dxa"/>
        </w:trPr>
        <w:tc>
          <w:tcPr>
            <w:tcW w:w="70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i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Рефераты публикуемых статей</w:t>
            </w:r>
          </w:p>
        </w:tc>
        <w:tc>
          <w:tcPr>
            <w:tcW w:w="12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1       125</w:t>
            </w:r>
          </w:p>
        </w:tc>
      </w:tr>
    </w:tbl>
    <w:p>
      <w:pPr>
        <w:rPr>
          <w:vanish/>
          <w:sz w:val="18"/>
          <w:szCs w:val="18"/>
        </w:rPr>
      </w:pPr>
    </w:p>
    <w:tbl>
      <w:tblPr>
        <w:tblW w:w="8395" w:type="dxa"/>
        <w:tblCellSpacing w:w="15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105"/>
        <w:gridCol w:w="1290"/>
      </w:tblGrid>
      <w:tr>
        <w:trPr>
          <w:tblCellSpacing w:w="15" w:type="dxa"/>
        </w:trPr>
        <w:tc>
          <w:tcPr>
            <w:tcW w:w="70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i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Рефераты публикуемых статей</w:t>
            </w:r>
          </w:p>
        </w:tc>
        <w:tc>
          <w:tcPr>
            <w:tcW w:w="12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2       129</w:t>
            </w:r>
          </w:p>
        </w:tc>
      </w:tr>
    </w:tbl>
    <w:p>
      <w:pPr>
        <w:rPr>
          <w:vanish/>
          <w:sz w:val="18"/>
          <w:szCs w:val="18"/>
        </w:rPr>
      </w:pPr>
    </w:p>
    <w:tbl>
      <w:tblPr>
        <w:tblW w:w="8395" w:type="dxa"/>
        <w:tblCellSpacing w:w="15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105"/>
        <w:gridCol w:w="1290"/>
      </w:tblGrid>
      <w:tr>
        <w:trPr>
          <w:tblCellSpacing w:w="15" w:type="dxa"/>
        </w:trPr>
        <w:tc>
          <w:tcPr>
            <w:tcW w:w="70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i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Рефераты публикуемых статей</w:t>
            </w:r>
          </w:p>
        </w:tc>
        <w:tc>
          <w:tcPr>
            <w:tcW w:w="12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3       117</w:t>
            </w:r>
          </w:p>
        </w:tc>
      </w:tr>
    </w:tbl>
    <w:p>
      <w:pPr>
        <w:rPr>
          <w:vanish/>
          <w:sz w:val="18"/>
          <w:szCs w:val="18"/>
        </w:rPr>
      </w:pPr>
    </w:p>
    <w:tbl>
      <w:tblPr>
        <w:tblW w:w="8395" w:type="dxa"/>
        <w:tblCellSpacing w:w="15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105"/>
        <w:gridCol w:w="1290"/>
      </w:tblGrid>
      <w:tr>
        <w:trPr>
          <w:tblCellSpacing w:w="15" w:type="dxa"/>
        </w:trPr>
        <w:tc>
          <w:tcPr>
            <w:tcW w:w="70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i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Рефераты публикуемых статей</w:t>
            </w:r>
          </w:p>
        </w:tc>
        <w:tc>
          <w:tcPr>
            <w:tcW w:w="12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4       125</w:t>
            </w:r>
          </w:p>
        </w:tc>
      </w:tr>
    </w:tbl>
    <w:p>
      <w:pPr>
        <w:jc w:val="both"/>
        <w:rPr>
          <w:rFonts w:hint="default" w:ascii="Padauk Book" w:hAnsi="Padauk Book" w:cs="Padauk Book"/>
          <w:b w:val="0"/>
          <w:bCs/>
          <w:color w:val="404552" w:themeColor="background1"/>
          <w:sz w:val="18"/>
          <w:szCs w:val="18"/>
          <w14:textFill>
            <w14:solidFill>
              <w14:schemeClr w14:val="bg1"/>
            </w14:solidFill>
          </w14:textFill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WenQuanYi Micro 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Abyssinica SIL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altName w:val="DejaVu Sans"/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WenQuanYi Micro Hei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Cambria">
    <w:altName w:val="FreeSerif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DejaVu Sans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WenQuanYi Micro Hei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Abyssinica SIL">
    <w:panose1 w:val="02000603020000020004"/>
    <w:charset w:val="00"/>
    <w:family w:val="auto"/>
    <w:pitch w:val="default"/>
    <w:sig w:usb0="800000EF" w:usb1="5000A04B" w:usb2="00000828" w:usb3="00000000" w:csb0="20000001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SimSun">
    <w:altName w:val="WenQuanYi Micro 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Georgia">
    <w:altName w:val="Solen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lena">
    <w:panose1 w:val="00000500000000000000"/>
    <w:charset w:val="00"/>
    <w:family w:val="auto"/>
    <w:pitch w:val="default"/>
    <w:sig w:usb0="00000007" w:usb1="00000000" w:usb2="00000000" w:usb3="00000000" w:csb0="20000097" w:csb1="00000000"/>
  </w:font>
  <w:font w:name="Padauk Book">
    <w:panose1 w:val="02000600020000020004"/>
    <w:charset w:val="00"/>
    <w:family w:val="auto"/>
    <w:pitch w:val="default"/>
    <w:sig w:usb0="00000001" w:usb1="00000000" w:usb2="00000400" w:usb3="00000000" w:csb0="00000001" w:csb1="00000000"/>
  </w:font>
  <w:font w:name="Symbol">
    <w:altName w:val="Solena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BB4834"/>
    <w:rsid w:val="0AABC0FC"/>
    <w:rsid w:val="1ECF75C3"/>
    <w:rsid w:val="23F55EF6"/>
    <w:rsid w:val="23FC6E3B"/>
    <w:rsid w:val="2AFE31B7"/>
    <w:rsid w:val="2DFFEC74"/>
    <w:rsid w:val="3B996175"/>
    <w:rsid w:val="3EBED115"/>
    <w:rsid w:val="3FED7360"/>
    <w:rsid w:val="4E9F2F5D"/>
    <w:rsid w:val="4FB70B70"/>
    <w:rsid w:val="5B7393E0"/>
    <w:rsid w:val="5F77C1E4"/>
    <w:rsid w:val="5FBD474F"/>
    <w:rsid w:val="671F2914"/>
    <w:rsid w:val="6DD3B806"/>
    <w:rsid w:val="6DDFC21F"/>
    <w:rsid w:val="6FCDCC8A"/>
    <w:rsid w:val="75FD0A7B"/>
    <w:rsid w:val="75FF0FC7"/>
    <w:rsid w:val="76EA56FA"/>
    <w:rsid w:val="76F07E2A"/>
    <w:rsid w:val="77A1F959"/>
    <w:rsid w:val="77BDEB88"/>
    <w:rsid w:val="77DCAD69"/>
    <w:rsid w:val="79EEBE5C"/>
    <w:rsid w:val="79FE4237"/>
    <w:rsid w:val="7ABE59FB"/>
    <w:rsid w:val="7B5EA9C8"/>
    <w:rsid w:val="7CDEBB61"/>
    <w:rsid w:val="7CDF5A42"/>
    <w:rsid w:val="7CFB5884"/>
    <w:rsid w:val="7DAF612B"/>
    <w:rsid w:val="7DB6477A"/>
    <w:rsid w:val="7DBB4834"/>
    <w:rsid w:val="7DC9DD11"/>
    <w:rsid w:val="7DF749F9"/>
    <w:rsid w:val="7DFDB09B"/>
    <w:rsid w:val="7EFFE2A7"/>
    <w:rsid w:val="7F6D5323"/>
    <w:rsid w:val="7FA36489"/>
    <w:rsid w:val="7FB34FE5"/>
    <w:rsid w:val="7FD7CA95"/>
    <w:rsid w:val="7FFB617F"/>
    <w:rsid w:val="7FFCCE42"/>
    <w:rsid w:val="7FFF361B"/>
    <w:rsid w:val="867F0FBA"/>
    <w:rsid w:val="9F7FE6AF"/>
    <w:rsid w:val="A55F25E4"/>
    <w:rsid w:val="AB3EE00B"/>
    <w:rsid w:val="AF7B288B"/>
    <w:rsid w:val="AFEACC67"/>
    <w:rsid w:val="B5D7706E"/>
    <w:rsid w:val="B7E70E1F"/>
    <w:rsid w:val="BAFB26CB"/>
    <w:rsid w:val="BB8B6115"/>
    <w:rsid w:val="BBCEFE42"/>
    <w:rsid w:val="BC37BC89"/>
    <w:rsid w:val="BDEFF159"/>
    <w:rsid w:val="C7FF8FBB"/>
    <w:rsid w:val="CFFBF7F1"/>
    <w:rsid w:val="D6F9F3E5"/>
    <w:rsid w:val="D7BB3817"/>
    <w:rsid w:val="D7BFCA3C"/>
    <w:rsid w:val="D7FD3ECE"/>
    <w:rsid w:val="D9CD957C"/>
    <w:rsid w:val="D9E6AF77"/>
    <w:rsid w:val="DBF70A47"/>
    <w:rsid w:val="DF2FB75F"/>
    <w:rsid w:val="DF5F4F31"/>
    <w:rsid w:val="DF7FA66D"/>
    <w:rsid w:val="E1B972DC"/>
    <w:rsid w:val="E3B66E2A"/>
    <w:rsid w:val="EAFDDC03"/>
    <w:rsid w:val="EBFF929B"/>
    <w:rsid w:val="ED9D3E93"/>
    <w:rsid w:val="EEFFC238"/>
    <w:rsid w:val="EFDBD7E2"/>
    <w:rsid w:val="EFF47682"/>
    <w:rsid w:val="F5FEE06F"/>
    <w:rsid w:val="F635C9E4"/>
    <w:rsid w:val="F6DF81A1"/>
    <w:rsid w:val="F9DB39BD"/>
    <w:rsid w:val="F9F9A9B4"/>
    <w:rsid w:val="FAEBF000"/>
    <w:rsid w:val="FCEF62E1"/>
    <w:rsid w:val="FDD79F38"/>
    <w:rsid w:val="FDE1F495"/>
    <w:rsid w:val="FE632BDE"/>
    <w:rsid w:val="FE6ED5C5"/>
    <w:rsid w:val="FE7F89DB"/>
    <w:rsid w:val="FF33B024"/>
    <w:rsid w:val="FFA7B8BF"/>
    <w:rsid w:val="FFDB1DE2"/>
    <w:rsid w:val="FFF6DDA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6"/>
      <w:szCs w:val="2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Phoenix">
      <a:dk1>
        <a:sysClr val="windowText" lastClr="D3DAE3"/>
      </a:dk1>
      <a:lt1>
        <a:sysClr val="window" lastClr="404552"/>
      </a:lt1>
      <a:dk2>
        <a:srgbClr val="004646"/>
      </a:dk2>
      <a:lt2>
        <a:srgbClr val="E1F0FF"/>
      </a:lt2>
      <a:accent1>
        <a:srgbClr val="50742F"/>
      </a:accent1>
      <a:accent2>
        <a:srgbClr val="268868"/>
      </a:accent2>
      <a:accent3>
        <a:srgbClr val="33BD56"/>
      </a:accent3>
      <a:accent4>
        <a:srgbClr val="4BC5B9"/>
      </a:accent4>
      <a:accent5>
        <a:srgbClr val="3163CA"/>
      </a:accent5>
      <a:accent6>
        <a:srgbClr val="4B14AA"/>
      </a:accent6>
      <a:hlink>
        <a:srgbClr val="D9BE02"/>
      </a:hlink>
      <a:folHlink>
        <a:srgbClr val="F900F9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Сообщество_10.1.0.5707_F1E327BC-269C-435d-A152-05C5408002CA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2018-07-26T12:46:00Z</dcterms:created>
  <dc:creator>cupuyc</dc:creator>
  <cp:lastModifiedBy>cupuyc</cp:lastModifiedBy>
  <dcterms:modified xsi:type="dcterms:W3CDTF">2018-07-26T12:24:57Z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1049-10.1.0.5707</vt:lpwstr>
  </property>
</Properties>
</file>