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BA7" w:rsidRPr="00D76E24" w:rsidRDefault="00D76E24" w:rsidP="00D76E24">
      <w:pPr>
        <w:jc w:val="center"/>
        <w:rPr>
          <w:rFonts w:ascii="Arial" w:hAnsi="Arial" w:cs="Arial"/>
          <w:b/>
          <w:bCs/>
          <w:color w:val="000000" w:themeColor="text1"/>
          <w:sz w:val="28"/>
          <w:szCs w:val="20"/>
        </w:rPr>
      </w:pPr>
      <w:bookmarkStart w:id="0" w:name="_GoBack"/>
      <w:r w:rsidRPr="00D76E24">
        <w:rPr>
          <w:rFonts w:ascii="Arial" w:hAnsi="Arial" w:cs="Arial"/>
          <w:b/>
          <w:bCs/>
          <w:color w:val="000000" w:themeColor="text1"/>
          <w:sz w:val="28"/>
          <w:szCs w:val="20"/>
        </w:rPr>
        <w:t>"Gyroskopiya i Navigatsiya" №1, 2012</w:t>
      </w:r>
    </w:p>
    <w:p w:rsidR="00D76E24" w:rsidRPr="00D76E24" w:rsidRDefault="00D76E24" w:rsidP="00D76E2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</w:pPr>
      <w:r w:rsidRPr="00D76E2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CONTENTS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28"/>
        <w:gridCol w:w="409"/>
      </w:tblGrid>
      <w:tr w:rsidR="00D76E24" w:rsidRPr="00D76E24" w:rsidTr="00D76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6E24" w:rsidRPr="00D76E24" w:rsidRDefault="00D76E24" w:rsidP="00D76E2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D76E24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ru-RU"/>
              </w:rPr>
              <w:t>A.L.Botchkovski, N.V.Mikhailov, S.S.Pospelov </w:t>
            </w:r>
            <w:r w:rsidRPr="00D76E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br/>
              <w:t>Design of a combined GPS/GLONASS receiver and results of its preliminary tests </w:t>
            </w:r>
            <w:r w:rsidRPr="00D76E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br/>
            </w:r>
            <w:hyperlink r:id="rId7" w:anchor="a1" w:history="1">
              <w:r w:rsidRPr="00D76E24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D76E24" w:rsidRPr="00D76E24" w:rsidRDefault="00D76E24" w:rsidP="00D76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76E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D76E24" w:rsidRPr="00D76E24" w:rsidTr="00D76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6E24" w:rsidRPr="00D76E24" w:rsidRDefault="00D76E24" w:rsidP="00D76E2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D76E24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ru-RU"/>
              </w:rPr>
              <w:t>P. A. Akimov, A. I. Matasov</w:t>
            </w:r>
            <w:r w:rsidRPr="00D76E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br/>
              <w:t>Processing the results of SINS bench tests by methods of nonsmooth optimization in the presence of faults </w:t>
            </w:r>
            <w:r w:rsidRPr="00D76E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br/>
            </w:r>
            <w:hyperlink r:id="rId8" w:anchor="a2" w:history="1">
              <w:r w:rsidRPr="00D76E24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D76E24" w:rsidRPr="00D76E24" w:rsidRDefault="00D76E24" w:rsidP="00D76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76E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</w:tr>
      <w:tr w:rsidR="00D76E24" w:rsidRPr="00D76E24" w:rsidTr="00D76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6E24" w:rsidRPr="00D76E24" w:rsidRDefault="00D76E24" w:rsidP="00D76E2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D76E24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ru-RU"/>
              </w:rPr>
              <w:t>L.V. Vodicheva, E.L. Alievskaya, E.A. Koksharov, Yu.V. Parysheva</w:t>
            </w:r>
            <w:r w:rsidRPr="00D76E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br/>
              <w:t>Improving the accuracy of speed-up angular rate determination </w:t>
            </w:r>
            <w:r w:rsidRPr="00D76E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br/>
            </w:r>
            <w:hyperlink r:id="rId9" w:anchor="a3" w:history="1">
              <w:r w:rsidRPr="00D76E24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D76E24" w:rsidRPr="00D76E24" w:rsidRDefault="00D76E24" w:rsidP="00D76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76E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</w:tr>
      <w:tr w:rsidR="00D76E24" w:rsidRPr="00D76E24" w:rsidTr="00D76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6E24" w:rsidRPr="00D76E24" w:rsidRDefault="00D76E24" w:rsidP="00D76E2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D76E24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ru-RU"/>
              </w:rPr>
              <w:t>E. A. Mikrin, M. V. Mikhailov, S. N. Rozhkov, A. S. Semenov</w:t>
            </w:r>
            <w:r w:rsidRPr="00D76E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br/>
              <w:t>The results of a flight experiment aboard the international space station to study the effect of multipath on navigation, attitude control and rendezvous using measurements of satellite navigation equipment </w:t>
            </w:r>
            <w:r w:rsidRPr="00D76E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br/>
            </w:r>
            <w:hyperlink r:id="rId10" w:anchor="a4" w:history="1">
              <w:r w:rsidRPr="00D76E24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D76E24" w:rsidRPr="00D76E24" w:rsidRDefault="00D76E24" w:rsidP="00D76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76E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42</w:t>
            </w:r>
          </w:p>
        </w:tc>
      </w:tr>
      <w:tr w:rsidR="00D76E24" w:rsidRPr="00D76E24" w:rsidTr="00D76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6E24" w:rsidRPr="00D76E24" w:rsidRDefault="00D76E24" w:rsidP="00D76E2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D76E24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ru-RU"/>
              </w:rPr>
              <w:t>A. M. Boronakhin, L. N. Podgornaya, E. D. Bokhman, N. S. Filipenya, Yu. V. Filatov, R. B. Shalymov, D. Yu. Larionov </w:t>
            </w:r>
            <w:r w:rsidRPr="00D76E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br/>
              <w:t>MEMS-based inertial system for railway track diagnostics </w:t>
            </w:r>
            <w:r w:rsidRPr="00D76E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br/>
            </w:r>
            <w:hyperlink r:id="rId11" w:anchor="a5" w:history="1">
              <w:r w:rsidRPr="00D76E24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D76E24" w:rsidRPr="00D76E24" w:rsidRDefault="00D76E24" w:rsidP="00D76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76E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57</w:t>
            </w:r>
          </w:p>
        </w:tc>
      </w:tr>
      <w:tr w:rsidR="00D76E24" w:rsidRPr="00D76E24" w:rsidTr="00D76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6E24" w:rsidRPr="00D76E24" w:rsidRDefault="00D76E24" w:rsidP="00D76E2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D76E24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ru-RU"/>
              </w:rPr>
              <w:t>C. Kebler, C. Ascher, M. Flad, G. F. Trommer</w:t>
            </w:r>
            <w:r w:rsidRPr="00D76E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br/>
              <w:t>Multi-sensor indoor pedestrian navigation system with vision aiding </w:t>
            </w:r>
            <w:r w:rsidRPr="00D76E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br/>
            </w:r>
            <w:hyperlink r:id="rId12" w:anchor="a6" w:history="1">
              <w:r w:rsidRPr="00D76E24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D76E24" w:rsidRPr="00D76E24" w:rsidRDefault="00D76E24" w:rsidP="00D76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76E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67</w:t>
            </w:r>
          </w:p>
        </w:tc>
      </w:tr>
      <w:tr w:rsidR="00D76E24" w:rsidRPr="00D76E24" w:rsidTr="00D76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6E24" w:rsidRPr="00D76E24" w:rsidRDefault="00D76E24" w:rsidP="00D76E2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D76E24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ru-RU"/>
              </w:rPr>
              <w:t>N.V. Mikhailov, S.S. Pospelov, M.V. Vasilyev, D.E. Yudakin, P.V. Glushkov</w:t>
            </w:r>
            <w:r w:rsidRPr="00D76E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br/>
              <w:t>Extralong coherent accumulation for multipath mitigation in GNSS receiver </w:t>
            </w:r>
            <w:r w:rsidRPr="00D76E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br/>
            </w:r>
            <w:hyperlink r:id="rId13" w:anchor="a7" w:history="1">
              <w:r w:rsidRPr="00D76E24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D76E24" w:rsidRPr="00D76E24" w:rsidRDefault="00D76E24" w:rsidP="00D76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76E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85</w:t>
            </w:r>
          </w:p>
        </w:tc>
      </w:tr>
      <w:tr w:rsidR="00D76E24" w:rsidRPr="00D76E24" w:rsidTr="00D76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6E24" w:rsidRPr="00D76E24" w:rsidRDefault="00D76E24" w:rsidP="00D76E2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D76E24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ru-RU"/>
              </w:rPr>
              <w:t>A. E. Fedorov, V. A. Chirkov, D. A. Rekunov, N. V. Uspekhov, E. V. Trushkovskii</w:t>
            </w:r>
            <w:r w:rsidRPr="00D76E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br/>
              <w:t>Small three-axis laser gyroscope M-40 </w:t>
            </w:r>
            <w:r w:rsidRPr="00D76E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br/>
            </w:r>
            <w:hyperlink r:id="rId14" w:anchor="a8" w:history="1">
              <w:r w:rsidRPr="00D76E24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D76E24" w:rsidRPr="00D76E24" w:rsidRDefault="00D76E24" w:rsidP="00D76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76E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92</w:t>
            </w:r>
          </w:p>
        </w:tc>
      </w:tr>
      <w:tr w:rsidR="00D76E24" w:rsidRPr="00D76E24" w:rsidTr="00D76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6E24" w:rsidRPr="00D76E24" w:rsidRDefault="00D76E24" w:rsidP="00D76E2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D76E24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ru-RU"/>
              </w:rPr>
              <w:t>A.M. Kurbatov, R.A. Kurbatov</w:t>
            </w:r>
            <w:r w:rsidRPr="00D76E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br/>
              <w:t>Methods of improving the accuracy of fiber-optic gyros </w:t>
            </w:r>
            <w:r w:rsidRPr="00D76E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br/>
            </w:r>
            <w:hyperlink r:id="rId15" w:anchor="a9" w:history="1">
              <w:r w:rsidRPr="00D76E24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D76E24" w:rsidRPr="00D76E24" w:rsidRDefault="00D76E24" w:rsidP="00D76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76E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102</w:t>
            </w:r>
          </w:p>
        </w:tc>
      </w:tr>
      <w:tr w:rsidR="00D76E24" w:rsidRPr="00D76E24" w:rsidTr="00D76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6E24" w:rsidRPr="00D76E24" w:rsidRDefault="00D76E24" w:rsidP="00D76E2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D76E24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ru-RU"/>
              </w:rPr>
              <w:t>M.I. Evstifeev, I.B. Chelpanov</w:t>
            </w:r>
            <w:r w:rsidRPr="00D76E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br/>
              <w:t>Quality criteria and optimization issues of designs for RR-type micromechanical gyros </w:t>
            </w:r>
            <w:r w:rsidRPr="00D76E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br/>
            </w:r>
            <w:hyperlink r:id="rId16" w:anchor="a10" w:history="1">
              <w:r w:rsidRPr="00D76E24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D76E24" w:rsidRPr="00D76E24" w:rsidRDefault="00D76E24" w:rsidP="00D76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76E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122</w:t>
            </w:r>
          </w:p>
        </w:tc>
      </w:tr>
    </w:tbl>
    <w:p w:rsidR="00D76E24" w:rsidRPr="00D76E24" w:rsidRDefault="00D76E24" w:rsidP="00D76E24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D76E24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</w:p>
    <w:p w:rsidR="00D76E24" w:rsidRPr="00D76E24" w:rsidRDefault="00D76E24" w:rsidP="00D76E24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</w:pPr>
      <w:r w:rsidRPr="00D76E2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ru-RU"/>
        </w:rPr>
        <w:t>International Public Association</w:t>
      </w:r>
      <w:r w:rsidRPr="00D76E2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ru-RU"/>
        </w:rPr>
        <w:br/>
        <w:t>The Academy of Navigation and Motion Control</w:t>
      </w:r>
      <w:r w:rsidRPr="00D76E2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ru-RU"/>
        </w:rPr>
        <w:br/>
        <w:t>Official information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1"/>
        <w:gridCol w:w="926"/>
      </w:tblGrid>
      <w:tr w:rsidR="00D76E24" w:rsidRPr="00D76E24" w:rsidTr="00D76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6E24" w:rsidRPr="00D76E24" w:rsidRDefault="00D76E24" w:rsidP="00D76E2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D76E24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ru-RU"/>
              </w:rPr>
              <w:t>B.S. Rivkin </w:t>
            </w:r>
            <w:r w:rsidRPr="00D76E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br/>
              <w:t>European Navigation Conference ENC2011</w:t>
            </w:r>
          </w:p>
        </w:tc>
        <w:tc>
          <w:tcPr>
            <w:tcW w:w="0" w:type="auto"/>
            <w:vAlign w:val="center"/>
            <w:hideMark/>
          </w:tcPr>
          <w:p w:rsidR="00D76E24" w:rsidRPr="00D76E24" w:rsidRDefault="00D76E24" w:rsidP="00D76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76E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133</w:t>
            </w:r>
          </w:p>
        </w:tc>
      </w:tr>
    </w:tbl>
    <w:p w:rsidR="00D76E24" w:rsidRPr="00D76E24" w:rsidRDefault="00D76E24" w:rsidP="00D76E24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D76E24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br/>
      </w:r>
    </w:p>
    <w:p w:rsidR="00D76E24" w:rsidRPr="00D76E24" w:rsidRDefault="00D76E24" w:rsidP="00D76E24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D76E2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Information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9"/>
        <w:gridCol w:w="658"/>
      </w:tblGrid>
      <w:tr w:rsidR="00D76E24" w:rsidRPr="00D76E24" w:rsidTr="00D76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6E24" w:rsidRPr="00D76E24" w:rsidRDefault="00D76E24" w:rsidP="00D76E2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D76E24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ru-RU"/>
              </w:rPr>
              <w:t>T.V.Siraya</w:t>
            </w:r>
            <w:r w:rsidRPr="00D76E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br/>
              <w:t>15 International Congress of Metrologie</w:t>
            </w:r>
          </w:p>
        </w:tc>
        <w:tc>
          <w:tcPr>
            <w:tcW w:w="0" w:type="auto"/>
            <w:vAlign w:val="center"/>
            <w:hideMark/>
          </w:tcPr>
          <w:p w:rsidR="00D76E24" w:rsidRPr="00D76E24" w:rsidRDefault="00D76E24" w:rsidP="00D76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76E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137</w:t>
            </w:r>
          </w:p>
        </w:tc>
      </w:tr>
      <w:tr w:rsidR="00D76E24" w:rsidRPr="00D76E24" w:rsidTr="00D76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6E24" w:rsidRPr="00D76E24" w:rsidRDefault="00D76E24" w:rsidP="00D76E2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D76E24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ru-RU"/>
              </w:rPr>
              <w:t>Russian and international conferences, symposia and exhibitions</w:t>
            </w:r>
          </w:p>
        </w:tc>
        <w:tc>
          <w:tcPr>
            <w:tcW w:w="0" w:type="auto"/>
            <w:vAlign w:val="center"/>
            <w:hideMark/>
          </w:tcPr>
          <w:p w:rsidR="00D76E24" w:rsidRPr="00D76E24" w:rsidRDefault="00D76E24" w:rsidP="00D76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76E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140</w:t>
            </w:r>
          </w:p>
        </w:tc>
      </w:tr>
      <w:tr w:rsidR="00D76E24" w:rsidRPr="00D76E24" w:rsidTr="00D76E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6E24" w:rsidRPr="00D76E24" w:rsidRDefault="00D76E24" w:rsidP="00D76E2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D76E24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ru-RU"/>
              </w:rPr>
              <w:t>Abstracts of the published papers</w:t>
            </w:r>
          </w:p>
        </w:tc>
        <w:tc>
          <w:tcPr>
            <w:tcW w:w="0" w:type="auto"/>
            <w:vAlign w:val="center"/>
            <w:hideMark/>
          </w:tcPr>
          <w:p w:rsidR="00D76E24" w:rsidRPr="00D76E24" w:rsidRDefault="00D76E24" w:rsidP="00D76E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76E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145</w:t>
            </w:r>
          </w:p>
        </w:tc>
      </w:tr>
      <w:bookmarkEnd w:id="0"/>
    </w:tbl>
    <w:p w:rsidR="00D76E24" w:rsidRPr="00D76E24" w:rsidRDefault="00D76E24" w:rsidP="00D76E24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sectPr w:rsidR="00D76E24" w:rsidRPr="00D76E24" w:rsidSect="00DA4C4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1F7" w:rsidRDefault="007E11F7" w:rsidP="00463F60">
      <w:pPr>
        <w:spacing w:after="0" w:line="240" w:lineRule="auto"/>
      </w:pPr>
      <w:r>
        <w:separator/>
      </w:r>
    </w:p>
  </w:endnote>
  <w:endnote w:type="continuationSeparator" w:id="0">
    <w:p w:rsidR="007E11F7" w:rsidRDefault="007E11F7" w:rsidP="00463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1F7" w:rsidRDefault="007E11F7" w:rsidP="00463F60">
      <w:pPr>
        <w:spacing w:after="0" w:line="240" w:lineRule="auto"/>
      </w:pPr>
      <w:r>
        <w:separator/>
      </w:r>
    </w:p>
  </w:footnote>
  <w:footnote w:type="continuationSeparator" w:id="0">
    <w:p w:rsidR="007E11F7" w:rsidRDefault="007E11F7" w:rsidP="00463F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49"/>
    <w:rsid w:val="000C5615"/>
    <w:rsid w:val="000E1E58"/>
    <w:rsid w:val="001E5F15"/>
    <w:rsid w:val="002A2026"/>
    <w:rsid w:val="00463F60"/>
    <w:rsid w:val="004F39CF"/>
    <w:rsid w:val="00586B75"/>
    <w:rsid w:val="005A7D4D"/>
    <w:rsid w:val="005B1A81"/>
    <w:rsid w:val="005B5B9E"/>
    <w:rsid w:val="005C6DC3"/>
    <w:rsid w:val="006B1AE7"/>
    <w:rsid w:val="006C7A8A"/>
    <w:rsid w:val="00780AFC"/>
    <w:rsid w:val="007E11F7"/>
    <w:rsid w:val="00854A69"/>
    <w:rsid w:val="00970F99"/>
    <w:rsid w:val="00A03D40"/>
    <w:rsid w:val="00C86F77"/>
    <w:rsid w:val="00CC4E39"/>
    <w:rsid w:val="00D4740F"/>
    <w:rsid w:val="00D76E24"/>
    <w:rsid w:val="00DA1329"/>
    <w:rsid w:val="00DA4C49"/>
    <w:rsid w:val="00DB3B16"/>
    <w:rsid w:val="00DC243A"/>
    <w:rsid w:val="00E17425"/>
    <w:rsid w:val="00E2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ktropribor.spb.ru/en/n1_2012.html" TargetMode="External"/><Relationship Id="rId13" Type="http://schemas.openxmlformats.org/officeDocument/2006/relationships/hyperlink" Target="http://www.elektropribor.spb.ru/en/n1_2012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ektropribor.spb.ru/en/n1_2012.html" TargetMode="External"/><Relationship Id="rId12" Type="http://schemas.openxmlformats.org/officeDocument/2006/relationships/hyperlink" Target="http://www.elektropribor.spb.ru/en/n1_2012.htm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elektropribor.spb.ru/en/n1_2012.htm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elektropribor.spb.ru/en/n1_2012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lektropribor.spb.ru/en/n1_2012.html" TargetMode="External"/><Relationship Id="rId10" Type="http://schemas.openxmlformats.org/officeDocument/2006/relationships/hyperlink" Target="http://www.elektropribor.spb.ru/en/n1_201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ektropribor.spb.ru/en/n1_2012.html" TargetMode="External"/><Relationship Id="rId14" Type="http://schemas.openxmlformats.org/officeDocument/2006/relationships/hyperlink" Target="http://www.elektropribor.spb.ru/en/n1_201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2018-07-26T12:50:00Z</dcterms:created>
  <dcterms:modified xsi:type="dcterms:W3CDTF">2018-07-26T12:50:00Z</dcterms:modified>
</cp:coreProperties>
</file>