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68" w:rsidRPr="007F39B2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На текст расширенного реферата доклада авторам из России необходимо оформить </w:t>
      </w:r>
      <w:r w:rsidRPr="007F39B2">
        <w:rPr>
          <w:rFonts w:ascii="Arial" w:hAnsi="Arial" w:cs="Arial"/>
          <w:color w:val="231F20"/>
          <w:sz w:val="21"/>
          <w:szCs w:val="21"/>
        </w:rPr>
        <w:t>экспертное заключение о возможности опубликования в открытой печати и акт идентификационной экспертизы. </w:t>
      </w:r>
    </w:p>
    <w:p w:rsidR="000D6468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hyperlink r:id="rId5" w:history="1">
        <w:r w:rsidRPr="007F39B2">
          <w:rPr>
            <w:rFonts w:ascii="Arial" w:hAnsi="Arial" w:cs="Arial"/>
            <w:color w:val="231F20"/>
            <w:sz w:val="21"/>
            <w:szCs w:val="21"/>
          </w:rPr>
          <w:t>Акт идентификационной экспертизы</w:t>
        </w:r>
      </w:hyperlink>
      <w:r w:rsidRPr="007F39B2">
        <w:rPr>
          <w:rFonts w:ascii="Arial" w:hAnsi="Arial" w:cs="Arial"/>
          <w:color w:val="231F20"/>
          <w:sz w:val="21"/>
          <w:szCs w:val="21"/>
        </w:rPr>
        <w:t> оформляется в целях соблюдения требований Федерального закона об экспортном контроле от 18.07.1999 г. №183ФЗ и устанавливает факт отсутствия в материалах доклада технологий</w:t>
      </w:r>
      <w:r>
        <w:rPr>
          <w:rFonts w:ascii="Arial" w:hAnsi="Arial" w:cs="Arial"/>
          <w:color w:val="231F20"/>
          <w:sz w:val="21"/>
          <w:szCs w:val="21"/>
        </w:rPr>
        <w:t>, включенных в Списки (перечни) контролируемых товаров и технологий (утверждены указами Президента: от 20.08.2001 № 1082, от 08.08.2001 № 1005, от 14.01.2003 № 36, от 20.08.2007 № 1083,от 17.12.2011 № 1661.</w:t>
      </w:r>
    </w:p>
    <w:p w:rsidR="000D6468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Идентификация материалов является обязанностью исполнителя (организации - работодателя автора доклада).</w:t>
      </w:r>
    </w:p>
    <w:p w:rsidR="000D6468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Типовая методическая инструкция по проведению экспертизы научно-технических материалов, подготовленных к открытому опубликованию и обладающих признаками контролируемых технологий размещена на сайте Федеральной службы по техническому и экспортному контролю (ФСТЭК) по адресу:</w:t>
      </w:r>
      <w:hyperlink r:id="rId6" w:history="1">
        <w:r>
          <w:rPr>
            <w:rStyle w:val="Hyperlink"/>
            <w:rFonts w:ascii="Arial" w:hAnsi="Arial" w:cs="Arial"/>
            <w:color w:val="155799"/>
            <w:sz w:val="21"/>
            <w:szCs w:val="21"/>
          </w:rPr>
          <w:t>http://fstec.ru/eksportnyj-kontrol/zakonodatelstvo/101-inye/936-tipovaya-metodicheskaya-instruktsiya</w:t>
        </w:r>
      </w:hyperlink>
    </w:p>
    <w:p w:rsidR="000D6468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Экспертное заключение и акт, отсканированные и объединенные в один документ, следует направить не позднее 1</w:t>
      </w:r>
      <w:r w:rsidRPr="00C52196">
        <w:rPr>
          <w:rFonts w:ascii="Arial" w:hAnsi="Arial" w:cs="Arial"/>
          <w:color w:val="231F20"/>
          <w:sz w:val="21"/>
          <w:szCs w:val="21"/>
        </w:rPr>
        <w:t>6</w:t>
      </w:r>
      <w:r>
        <w:rPr>
          <w:rFonts w:ascii="Arial" w:hAnsi="Arial" w:cs="Arial"/>
          <w:color w:val="231F20"/>
          <w:sz w:val="21"/>
          <w:szCs w:val="21"/>
        </w:rPr>
        <w:t xml:space="preserve"> июля 2022 г. в адрес Оргкомитета так же, как и файлы реферата доклада, через систему «СПОК-Электроприбор».</w:t>
      </w:r>
    </w:p>
    <w:p w:rsidR="000D6468" w:rsidRDefault="000D6468" w:rsidP="007F39B2">
      <w:pPr>
        <w:pStyle w:val="NormalWeb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Файл с экспертными документами должен иметь имя следующего вида:</w:t>
      </w:r>
      <w:r>
        <w:rPr>
          <w:rFonts w:ascii="Arial" w:hAnsi="Arial" w:cs="Arial"/>
          <w:color w:val="231F20"/>
          <w:sz w:val="21"/>
          <w:szCs w:val="21"/>
        </w:rPr>
        <w:br/>
        <w:t>№ реферата в системе «СПОК-ЭП»_фамилия автора (первого).расширение файла (Например: 274_Иванов.pdf)</w:t>
      </w:r>
      <w:r>
        <w:rPr>
          <w:rFonts w:ascii="Arial" w:hAnsi="Arial" w:cs="Arial"/>
          <w:color w:val="231F20"/>
          <w:sz w:val="21"/>
          <w:szCs w:val="21"/>
        </w:rPr>
        <w:br/>
        <w:t>Обращаем ваше внимание, что объем файла экспертных документов не должен превышать 700кБ.</w:t>
      </w:r>
    </w:p>
    <w:p w:rsidR="000D6468" w:rsidRPr="00BE43BF" w:rsidRDefault="000D6468">
      <w:pPr>
        <w:rPr>
          <w:lang w:val="ru-RU"/>
        </w:rPr>
      </w:pPr>
    </w:p>
    <w:sectPr w:rsidR="000D6468" w:rsidRPr="00BE43BF" w:rsidSect="0059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8C4"/>
    <w:multiLevelType w:val="multilevel"/>
    <w:tmpl w:val="F72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3BF"/>
    <w:rsid w:val="000D6468"/>
    <w:rsid w:val="002E0C93"/>
    <w:rsid w:val="00557E16"/>
    <w:rsid w:val="0059171C"/>
    <w:rsid w:val="006420E5"/>
    <w:rsid w:val="007F39B2"/>
    <w:rsid w:val="00866107"/>
    <w:rsid w:val="0098196D"/>
    <w:rsid w:val="00AE4804"/>
    <w:rsid w:val="00BE43BF"/>
    <w:rsid w:val="00C52196"/>
    <w:rsid w:val="00C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E0C93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C9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C93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C9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0C9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0C9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0C9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0C9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0C9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E0C9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C93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C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0C93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0C93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0C93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0C93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0C93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0C93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0C93"/>
    <w:rPr>
      <w:rFonts w:ascii="Cambria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E0C9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E0C9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2E0C93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E0C9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0C93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2E0C9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E0C93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2E0C93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2E0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E0C93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2E0C93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E0C9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E0C93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E0C9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E0C93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2E0C93"/>
    <w:rPr>
      <w:smallCaps/>
    </w:rPr>
  </w:style>
  <w:style w:type="character" w:styleId="IntenseReference">
    <w:name w:val="Intense Reference"/>
    <w:basedOn w:val="DefaultParagraphFont"/>
    <w:uiPriority w:val="99"/>
    <w:qFormat/>
    <w:rsid w:val="002E0C93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2E0C93"/>
    <w:rPr>
      <w:rFonts w:ascii="Cambria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2E0C93"/>
    <w:pPr>
      <w:outlineLvl w:val="9"/>
    </w:pPr>
  </w:style>
  <w:style w:type="paragraph" w:styleId="NormalWeb">
    <w:name w:val="Normal (Web)"/>
    <w:basedOn w:val="Normal"/>
    <w:uiPriority w:val="99"/>
    <w:semiHidden/>
    <w:rsid w:val="00BE43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E43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tec.ru/eksportnyj-kontrol/zakonodatelstvo/101-inye/936-tipovaya-metodicheskaya-instruktsiya" TargetMode="External"/><Relationship Id="rId5" Type="http://schemas.openxmlformats.org/officeDocument/2006/relationships/hyperlink" Target="http://www.elektropribor.spb.ru/upload/medialibrary/bce/Akt-identifikatsionnoy-ekspertizy-forma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2020-07-06T05:46:00Z</dcterms:created>
  <dcterms:modified xsi:type="dcterms:W3CDTF">2022-06-15T11:41:00Z</dcterms:modified>
</cp:coreProperties>
</file>