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24" w:rsidRPr="004B4E66" w:rsidRDefault="00603BA8" w:rsidP="006F35E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0"/>
        </w:rPr>
      </w:pPr>
      <w:r w:rsidRPr="004B4E66">
        <w:rPr>
          <w:rFonts w:ascii="Arial" w:hAnsi="Arial" w:cs="Arial"/>
          <w:b/>
          <w:bCs/>
          <w:color w:val="000000" w:themeColor="text1"/>
          <w:sz w:val="28"/>
          <w:szCs w:val="20"/>
        </w:rPr>
        <w:t>"Giroskopiya i Navigatsiya" №</w:t>
      </w:r>
      <w:r w:rsidR="004B4E66">
        <w:rPr>
          <w:rFonts w:ascii="Arial" w:hAnsi="Arial" w:cs="Arial"/>
          <w:b/>
          <w:bCs/>
          <w:color w:val="000000" w:themeColor="text1"/>
          <w:sz w:val="28"/>
          <w:szCs w:val="20"/>
        </w:rPr>
        <w:t>2</w:t>
      </w:r>
      <w:bookmarkStart w:id="0" w:name="_GoBack"/>
      <w:bookmarkEnd w:id="0"/>
      <w:r w:rsidR="006F35EC" w:rsidRPr="004B4E66">
        <w:rPr>
          <w:rFonts w:ascii="Arial" w:hAnsi="Arial" w:cs="Arial"/>
          <w:b/>
          <w:bCs/>
          <w:color w:val="000000" w:themeColor="text1"/>
          <w:sz w:val="28"/>
          <w:szCs w:val="20"/>
        </w:rPr>
        <w:t>, 201</w:t>
      </w:r>
      <w:r w:rsidR="007B6546" w:rsidRPr="004B4E66">
        <w:rPr>
          <w:rFonts w:ascii="Arial" w:hAnsi="Arial" w:cs="Arial"/>
          <w:b/>
          <w:bCs/>
          <w:color w:val="000000" w:themeColor="text1"/>
          <w:sz w:val="28"/>
          <w:szCs w:val="20"/>
        </w:rPr>
        <w:t>1</w:t>
      </w:r>
    </w:p>
    <w:p w:rsidR="004B4E66" w:rsidRPr="004B4E66" w:rsidRDefault="004B4E66" w:rsidP="004B4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4B4E6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1"/>
        <w:gridCol w:w="276"/>
      </w:tblGrid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Donald E. Swihart, Arthur F. Barfield, Edward M. Griffin, Richard C. Lehmann, Shawn C. Whitcomb, Billie Flynn, Mark A. Skoog, Kevin E. Prosser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Design, integration and flight test of an automatic ground collision avoidance system 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4B4E6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V.Ya. Raspopov, A.P. Shvedov, S.E. Tovkach, P.P. Paramonov, Yu.I. Sabo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Solving attitude determination problem for unmanned aerial vehicles 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4B4E6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</w:tr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Ya. I. Binder, A.E. Eliseenkov, A. S. Lysenko, V.G. Rozentsvein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Mobile inclinometric station for continuous survey and sequential referencing of the wellbore trajectories of the underground mine borehole group 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4B4E6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27</w:t>
            </w:r>
          </w:p>
        </w:tc>
      </w:tr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K.S. Amelin, O.N. Granichin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Randomization possibilities in Kalman type prediction algorithms under arbitrary external noise in observation 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4B4E6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38</w:t>
            </w:r>
          </w:p>
        </w:tc>
      </w:tr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V.E. Dzhashitov, V.M. Pankratov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Elastic suspension of the superminiature micromechanical gyroscope 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4B4E6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51</w:t>
            </w:r>
          </w:p>
        </w:tc>
      </w:tr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D.A. Egorov, R.O. Olekhnovich, A.A. Untilov, A.S. Aleinik, G.B. Deineka, V.E. Strigalev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The study on dead zone of fiber optic gyros 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5" w:history="1">
              <w:r w:rsidRPr="004B4E6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64</w:t>
            </w:r>
          </w:p>
        </w:tc>
      </w:tr>
    </w:tbl>
    <w:p w:rsidR="004B4E66" w:rsidRPr="004B4E66" w:rsidRDefault="004B4E66" w:rsidP="004B4E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E6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4B4E66" w:rsidRPr="004B4E66" w:rsidRDefault="004B4E66" w:rsidP="004B4E6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4B4E6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Materials of the 13</w:t>
      </w:r>
      <w:r w:rsidRPr="004B4E6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vertAlign w:val="superscript"/>
          <w:lang w:val="en-US" w:eastAsia="ru-RU"/>
        </w:rPr>
        <w:t>th</w:t>
      </w:r>
      <w:r w:rsidRPr="004B4E6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 Conference of Young Scientists "Navigation and Motion Control"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177"/>
      </w:tblGrid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78</w:t>
            </w:r>
          </w:p>
        </w:tc>
      </w:tr>
    </w:tbl>
    <w:p w:rsidR="004B4E66" w:rsidRPr="004B4E66" w:rsidRDefault="004B4E66" w:rsidP="004B4E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E6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4B4E66" w:rsidRPr="004B4E66" w:rsidRDefault="004B4E66" w:rsidP="004B4E6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4B4E6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</w:t>
      </w:r>
      <w:r w:rsidRPr="004B4E6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Academy of Navigation and Motion Control</w:t>
      </w:r>
      <w:r w:rsidRPr="004B4E6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 f f i c i a l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1"/>
        <w:gridCol w:w="376"/>
      </w:tblGrid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The 31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val="en-US" w:eastAsia="ru-RU"/>
              </w:rPr>
              <w:t>st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 General Meeting of the Academy of Navigation and Motion Control</w:t>
            </w:r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123</w:t>
            </w:r>
          </w:p>
        </w:tc>
      </w:tr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V.V. Avrutov, P.M. Bondar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50 years of the chair of orientation and navigation devices and systems of the National Technical University of Ukraine (Kiev Polytechnic Institute)</w:t>
            </w:r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125</w:t>
            </w:r>
          </w:p>
        </w:tc>
      </w:tr>
    </w:tbl>
    <w:p w:rsidR="004B4E66" w:rsidRPr="004B4E66" w:rsidRDefault="004B4E66" w:rsidP="004B4E6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4B4E6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1"/>
        <w:gridCol w:w="376"/>
      </w:tblGrid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 xml:space="preserve">About G.S. Malyshkin's book "Optimum and adaptive hydroacoustic signal processing methods". </w:t>
            </w: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Volume 2. "Adaptive methods"</w:t>
            </w:r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129</w:t>
            </w:r>
          </w:p>
        </w:tc>
      </w:tr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About K.Ya. Bogomazov's book "Learning to handle the navigation systems onboard submarines of the Northern Fleet"</w:t>
            </w:r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130</w:t>
            </w:r>
          </w:p>
        </w:tc>
      </w:tr>
    </w:tbl>
    <w:p w:rsidR="004B4E66" w:rsidRPr="004B4E66" w:rsidRDefault="004B4E66" w:rsidP="004B4E6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4B4E6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4"/>
        <w:gridCol w:w="633"/>
      </w:tblGrid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131</w:t>
            </w:r>
          </w:p>
        </w:tc>
      </w:tr>
      <w:tr w:rsidR="004B4E66" w:rsidRPr="004B4E66" w:rsidTr="004B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4B4E6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Abstracts of the papers published</w:t>
            </w:r>
          </w:p>
        </w:tc>
        <w:tc>
          <w:tcPr>
            <w:tcW w:w="0" w:type="auto"/>
            <w:vAlign w:val="center"/>
            <w:hideMark/>
          </w:tcPr>
          <w:p w:rsidR="004B4E66" w:rsidRPr="004B4E66" w:rsidRDefault="004B4E66" w:rsidP="004B4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B4E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133</w:t>
            </w:r>
          </w:p>
        </w:tc>
      </w:tr>
    </w:tbl>
    <w:p w:rsidR="006F35EC" w:rsidRPr="004B4E66" w:rsidRDefault="006F35EC" w:rsidP="007B6546">
      <w:pPr>
        <w:spacing w:before="100" w:beforeAutospacing="1" w:after="100" w:afterAutospacing="1" w:line="240" w:lineRule="auto"/>
        <w:jc w:val="center"/>
        <w:rPr>
          <w:color w:val="000000" w:themeColor="text1"/>
        </w:rPr>
      </w:pPr>
    </w:p>
    <w:sectPr w:rsidR="006F35EC" w:rsidRPr="004B4E66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A0" w:rsidRDefault="00234CA0" w:rsidP="00463F60">
      <w:pPr>
        <w:spacing w:after="0" w:line="240" w:lineRule="auto"/>
      </w:pPr>
      <w:r>
        <w:separator/>
      </w:r>
    </w:p>
  </w:endnote>
  <w:endnote w:type="continuationSeparator" w:id="0">
    <w:p w:rsidR="00234CA0" w:rsidRDefault="00234CA0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A0" w:rsidRDefault="00234CA0" w:rsidP="00463F60">
      <w:pPr>
        <w:spacing w:after="0" w:line="240" w:lineRule="auto"/>
      </w:pPr>
      <w:r>
        <w:separator/>
      </w:r>
    </w:p>
  </w:footnote>
  <w:footnote w:type="continuationSeparator" w:id="0">
    <w:p w:rsidR="00234CA0" w:rsidRDefault="00234CA0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34CA0"/>
    <w:rsid w:val="002A2026"/>
    <w:rsid w:val="00463F60"/>
    <w:rsid w:val="004B4E66"/>
    <w:rsid w:val="004F39CF"/>
    <w:rsid w:val="00586B75"/>
    <w:rsid w:val="005A7D4D"/>
    <w:rsid w:val="005B1A81"/>
    <w:rsid w:val="005B5B9E"/>
    <w:rsid w:val="005C6DC3"/>
    <w:rsid w:val="00603BA8"/>
    <w:rsid w:val="006B1AE7"/>
    <w:rsid w:val="006C7A8A"/>
    <w:rsid w:val="006F35EC"/>
    <w:rsid w:val="00780AFC"/>
    <w:rsid w:val="007B6546"/>
    <w:rsid w:val="00854A69"/>
    <w:rsid w:val="00970F99"/>
    <w:rsid w:val="009F42AA"/>
    <w:rsid w:val="00A03D40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2_201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2_2011.html" TargetMode="External"/><Relationship Id="rId12" Type="http://schemas.openxmlformats.org/officeDocument/2006/relationships/hyperlink" Target="http://www.elektropribor.spb.ru/en/n2_201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2_201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ektropribor.spb.ru/en/n2_20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2_20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2018-07-26T12:54:00Z</dcterms:created>
  <dcterms:modified xsi:type="dcterms:W3CDTF">2018-07-26T12:54:00Z</dcterms:modified>
</cp:coreProperties>
</file>