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"/>
        </w:rPr>
        <w:t> "Гироскопия и навигация" №4 (27), 1999</w:t>
      </w:r>
    </w:p>
    <w:tbl>
      <w:tblPr>
        <w:tblW w:w="11400" w:type="dxa"/>
        <w:jc w:val="center"/>
        <w:tblCellSpacing w:w="0" w:type="dxa"/>
        <w:tblInd w:w="-153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11175"/>
      </w:tblGrid>
      <w:tr>
        <w:trPr>
          <w:gridAfter w:val="1"/>
          <w:wAfter w:w="11175" w:type="dxa"/>
          <w:tblCellSpacing w:w="0" w:type="dxa"/>
          <w:jc w:val="center"/>
        </w:trPr>
        <w:tc>
          <w:tcPr>
            <w:tcW w:w="2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caps w:val="0"/>
                <w:spacing w:val="0"/>
                <w:kern w:val="0"/>
                <w:sz w:val="33"/>
                <w:szCs w:val="33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  <w:jc w:val="center"/>
        </w:trPr>
        <w:tc>
          <w:tcPr>
            <w:tcW w:w="2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11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sz w:val="27"/>
                <w:szCs w:val="27"/>
              </w:rPr>
              <w:t>СОДЕРЖАНИЕ</w:t>
            </w:r>
          </w:p>
          <w:tbl>
            <w:tblPr>
              <w:tblW w:w="1114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645"/>
              <w:gridCol w:w="114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В.А.Апостолюк, А.В.Збруцкий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Сравнительный анализ характеристик микромеханических гироскопов с поступательным и вращательным движениями чувствительного элемента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Р.Л.Воскобойников, Н.С.Иванова, А.И.Колпаков, М.Г.Максимов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Управление движением главной оси инерции ротора свободного гироскопа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10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А.Д.Валько, И.Д.Грудев, К.В.Ионов, Ю.Н.Ионова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Теоретическое обоснование комплексного способа проверки работоспособности на орбите трехстепенного гироскопа с электрической пружиной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23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А.В.Чернодаров, В.В.Енютин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Нейросетевая технология комплексирования навигационных систем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34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Ю.Н.Челноков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Применение кватернионов в механике космического полета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47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Доклады VI Санкт-Петербургской международной конференции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по интегрированным навигационным системам</w:t>
            </w:r>
          </w:p>
          <w:tbl>
            <w:tblPr>
              <w:tblW w:w="1114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645"/>
              <w:gridCol w:w="114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К.Д. де Йонг, Н.Ф.Йонкман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Постоянно действующая эталонная станция gps/ГЛОНАСС в Нидерландах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67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Е.А.Измайлов, М.М.Колесник, А.М.Осипов, А.В.Акимов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Технология волнового твердотельного гироскопа. Проблемы и возможные пути их решения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83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В.А.Тупысев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Синтез федеративных фильтров по аналогии с преобразованием электрических схем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97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Краткие сообщения</w:t>
            </w:r>
          </w:p>
          <w:tbl>
            <w:tblPr>
              <w:tblW w:w="1114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645"/>
              <w:gridCol w:w="114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Е.А.Артюхов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Интегральная сферичность нутирующего эллипсоидального ротора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109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И.Б.Вайсгант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Выбор скорости принудительного вращения платформы инерциальной навигационной системы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116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В.И.Зарудный, М.Б.Розенгауз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Функция готовности дублированных систем с различными видами отказов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121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Академия навигации и управления движением</w:t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Официальная информация</w:t>
            </w:r>
          </w:p>
          <w:tbl>
            <w:tblPr>
              <w:tblW w:w="1114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994"/>
              <w:gridCol w:w="1151"/>
            </w:tblGrid>
            <w:tr>
              <w:trPr>
                <w:tblCellSpacing w:w="15" w:type="dxa"/>
              </w:trPr>
              <w:tc>
                <w:tcPr>
                  <w:tcW w:w="9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Информационное сообщение о восьмом Общем собрании Академии</w:t>
                  </w:r>
                </w:p>
              </w:tc>
              <w:tc>
                <w:tcPr>
                  <w:tcW w:w="11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127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Страницы истории</w:t>
            </w:r>
          </w:p>
          <w:tbl>
            <w:tblPr>
              <w:tblW w:w="1114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6645"/>
              <w:gridCol w:w="1148"/>
            </w:tblGrid>
            <w:tr>
              <w:trPr>
                <w:tblCellSpacing w:w="15" w:type="dxa"/>
              </w:trPr>
              <w:tc>
                <w:tcPr>
                  <w:tcW w:w="3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Л.М.Солоненко</w:t>
                  </w:r>
                </w:p>
              </w:tc>
              <w:tc>
                <w:tcPr>
                  <w:tcW w:w="66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kern w:val="0"/>
                      <w:sz w:val="18"/>
                      <w:szCs w:val="18"/>
                      <w:lang w:val="en-US" w:eastAsia="zh-CN" w:bidi="ar"/>
                    </w:rPr>
                    <w:t>Навигационный комплекс "Сож"</w:t>
                  </w:r>
                </w:p>
              </w:tc>
              <w:tc>
                <w:tcPr>
                  <w:tcW w:w="11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129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Информация</w:t>
            </w:r>
          </w:p>
          <w:tbl>
            <w:tblPr>
              <w:tblW w:w="1114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994"/>
              <w:gridCol w:w="1151"/>
            </w:tblGrid>
            <w:tr>
              <w:trPr>
                <w:tblCellSpacing w:w="15" w:type="dxa"/>
              </w:trPr>
              <w:tc>
                <w:tcPr>
                  <w:tcW w:w="9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О.А.Степанов, М.Б.Розенгауз. О 14 Всемирном конгрессе Международной федерации по автоматическому управлению (по материалам конгресса)</w:t>
                  </w:r>
                </w:p>
              </w:tc>
              <w:tc>
                <w:tcPr>
                  <w:tcW w:w="11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139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94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Рефераты публикуемых статей</w:t>
                  </w:r>
                </w:p>
              </w:tc>
              <w:tc>
                <w:tcPr>
                  <w:tcW w:w="11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Arial" w:hAnsi="Arial" w:cs="Arial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18"/>
                      <w:szCs w:val="18"/>
                      <w:lang w:val="en-US" w:eastAsia="zh-CN" w:bidi="ar"/>
                    </w:rPr>
                    <w:t>141</w:t>
                  </w:r>
                </w:p>
              </w:tc>
            </w:tr>
          </w:tbl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A1F959"/>
    <w:rsid w:val="77BDEB88"/>
    <w:rsid w:val="77DCAD69"/>
    <w:rsid w:val="79EEBE5C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2018-07-26T11:51:22Z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