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default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eastAsia="SimSun" w:cs="Times New Roman"/>
          <w:b/>
          <w:i w:val="0"/>
          <w:caps w:val="0"/>
          <w:color w:val="404552" w:themeColor="background1"/>
          <w:spacing w:val="0"/>
          <w:kern w:val="0"/>
          <w:sz w:val="20"/>
          <w:szCs w:val="20"/>
          <w:lang w:val="en-US" w:eastAsia="zh-CN" w:bidi="ar"/>
          <w14:textFill>
            <w14:solidFill>
              <w14:schemeClr w14:val="bg1"/>
            </w14:solidFill>
          </w14:textFill>
        </w:rPr>
        <w:t>"Гироскопия и навигация" 200</w:t>
      </w:r>
      <w:r>
        <w:rPr>
          <w:rFonts w:hint="default" w:ascii="Times New Roman" w:hAnsi="Times New Roman" w:eastAsia="SimSun" w:cs="Times New Roman"/>
          <w:b/>
          <w:i w:val="0"/>
          <w:caps w:val="0"/>
          <w:color w:val="404552" w:themeColor="background1"/>
          <w:spacing w:val="0"/>
          <w:kern w:val="0"/>
          <w:sz w:val="20"/>
          <w:szCs w:val="20"/>
          <w:lang w:eastAsia="zh-CN" w:bidi="ar"/>
          <w14:textFill>
            <w14:solidFill>
              <w14:schemeClr w14:val="bg1"/>
            </w14:solidFill>
          </w14:textFill>
        </w:rPr>
        <w:t>2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  <w:t>П</w:t>
      </w:r>
      <w:bookmarkStart w:id="0" w:name="_GoBack"/>
      <w:bookmarkEnd w:id="0"/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  <w:t>еречень материалов, опубликованных в журнале в 2002 г.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    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   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№     стр.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Александров Ю.С.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Вычисление квантилей радиального отклонения при нормальном и близком к нормальному рассеивании на плоскости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1       46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Барулина М.А., Джашитов В.Э, Панкратов В.М.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Математические модели систем терморегулирования микромеханических гироскопов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3       48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Богословский С.В., Сапожников Г.А., Кадкин А.О.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Шестикомпонентный акселерометр с магнитным подвесом чувствительного элемента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2       26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Герцман В.Е., Чистяков В.В.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Методика отбраковки аномальных измерений при определении траектории по данным бортовой аппаратуры потребителя GPS/ГЛОНАСС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3       3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Евстифеев М.И.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Погрешности микромеханического гироскопа на вибрирующем основании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2       19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Кучерков С.Г.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Использование интегрирующих свойств вибрационного микромеханического гироскопа с резонансной настройкой при построении датчика угловой скорости компенсационного типа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2       12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Кучерков С.Г.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Определение необходимой степени вакуумирования рабочей полости осциллятора микромеханического гироскопа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1       52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Несенюк Л.П.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Бесплатформенные инерциальные системы. Обзор состояния и перспектив развития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1       13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Одинцов А.А., Васильева В.Б., Наумов Ю.Е.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Погрешности морских инерциальных навигационных систем на управляемых сферических гироскопах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3       11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Пелевин А.Е.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Стабилизация движения судна на криволинейной траектории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2       3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Степанов О.А.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Интегрированные инерциально-спутниковые системы навигации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1       23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Степанов О.А., Блажнов Б.А.,</w:t>
            </w: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Кошаев Д.А.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Исследование эффективности использования спутниковых измерений при определении ускорения силы тяжести на летательном аппарате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3       33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Тупысев В.А.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Использование винеровских моделей для описания уходов гироскопов и ошибок измерения в задаче оценивания состояния инерциальных навигационных систем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3       23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Шебшаевич Б.В.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Основные тенденции развития аппаратуры потребителей глобальных навигационных спутниковых систем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  <w:t>Доклады VIII Санкт-Петербургской международной конференции </w:t>
      </w: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  <w:t>по интегрированным навигационным системам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Краусс П., Берберих C., Бочковский А.Л., Михайлов Н.В.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Разработка опытного образца бортового спутникового приемника навигационного сигнала Galileo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1       108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Маликорн М., Буске М., Калмет В., Макабье К.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Влияние маскирующего угла и многолучевости на характеристики системы Galileo в различных условиях окружающей среды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1       96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Мандт М., Гейд К., Ялвинг Б.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Комплексная обработка измерений дифференциальной спутниковой и высокоточной акустической систем позиционирования и данных инерциального модуля в автономном подводном аппарате HUGIN 3000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1       63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Пешехонов В.Г., Несенюк Л.П., Старосельцев Л.П., Блажнов Б.А., Буравлев А.C.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Гирогоризонткомпас на волоконно-оптических гироскопах с вращением блока чувствительных элементов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1       57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Шрайбер У., Шнайдер М., Великосельцев А., Стедман Дж.И., Шлютер 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Очень большие кольцевые лазеры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1       88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Элкаим Г., Паркинсон Б.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Идентификация модели катамарана для высокоточного управления по данным GPS при стабилизации на заданной траектории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1       75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  <w:t>Материалы IX Санкт-Петербургской международной конференции </w:t>
      </w: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  <w:t>по интегрированным навигационным системам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Рефераты </w: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докладов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 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2       57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Айссфеллер Б., Тибериус К., Пани Т., Бибергер Р., Шулер Т., Хайнрих Г.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Мгновенное разрешение неоднозначности спутниковых фазовых измерений GPS/Galileo при определении координат в кинематическом режиме и реальном времени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3       71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Бержицкий В.Н., Ильин В.Н., Савельев Е.Б., Смоллер Ю.Л.,</w:t>
            </w: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Юрист С.Ш., Болотин Ю.В., Голован А.А., Парусников Н.А., Попов Г.В., Чичинадзе М.В.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Инерциально-гравиметрический комплекс МАГ-1 (GT-1A). Опыт разработки и результаты летных испытаний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3       104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Блажнов Б.А., Несенюк Л.П., Пешехонов В.Г., Соколов А.В., Элинсон Л.С., Железняк Л.К.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Интегрированный мобильный гравиметрический комплекс. Результаты разработки и испытаний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3       92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Елизаров А.А., Коновалов Б.С., Коновалов С.Ф., Майоров Д.В., Полынков А.В., Трунов А.А., Юрасов В.В., Кван Сап Ли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Система диагностики состояния строительных сооружений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2       46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Крюков С.П., Чесноков Г.И., Троицкий В.А.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Опыт разработки и сертификации бесплатформенной инерциальной навигационной системы для гражданской авиации и создания на ее основе модификаций для управления движением морских, наземных и аэрокосмических объектов и задач геодезии и гравиметрии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4       115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Наполитано Ф., Геф Т., Коттро Й., Лоре Т.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Первая прецизионная инерциальная навигационная система на основе волоконно-оптических гироскопов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4       101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Семенов Ю.П., Легостаев В.П., Черток Б.Е., Гаврилов В.П., Берзин Г.А., Удалой В.А., Ревнивых С.Г., Почукаев В.Н.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Информационно-навигационное функциональное дополнение космического базирования на высокоэллиптических орбитах к глобальным навигационным спутниковым системам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2       37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Фуртнер 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Galileo - это улучшенная GPS или нечто большее? Анализ характеристик с помощью программы NAV-SIM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3       60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  <w:t>Материалы IV конференции молодых ученых </w:t>
      </w: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  <w:t>"Навигация и управление движением"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Рефераты </w: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лекций и докладов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 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3       117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  <w:t>Материалы XXIII конференции памяти Н.Н.Острякова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Arial" w:hAnsi="Arial" w:eastAsia="SimSun" w:cs="Arial"/>
          <w:b/>
          <w:i w:val="0"/>
          <w:caps w:val="0"/>
          <w:color w:val="404552" w:themeColor="background1"/>
          <w:spacing w:val="0"/>
          <w:kern w:val="0"/>
          <w:sz w:val="20"/>
          <w:szCs w:val="20"/>
          <w:lang w:val="en-US" w:eastAsia="zh-CN" w:bidi="ar"/>
          <w14:textFill>
            <w14:solidFill>
              <w14:schemeClr w14:val="bg1"/>
            </w14:solidFill>
          </w14:textFill>
        </w:rPr>
        <w:t>П л е н а р н ы е   д о к л а д ы</w:t>
      </w:r>
      <w:r>
        <w:rPr>
          <w:rFonts w:hint="default" w:ascii="Arial" w:hAnsi="Arial" w:eastAsia="SimSun" w:cs="Arial"/>
          <w:b/>
          <w:i w:val="0"/>
          <w:caps w:val="0"/>
          <w:color w:val="404552" w:themeColor="background1"/>
          <w:spacing w:val="0"/>
          <w:kern w:val="0"/>
          <w:sz w:val="20"/>
          <w:szCs w:val="20"/>
          <w:lang w:val="en-US" w:eastAsia="zh-CN" w:bidi="ar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404552" w:themeColor="background1"/>
          <w:spacing w:val="0"/>
          <w:kern w:val="0"/>
          <w:sz w:val="20"/>
          <w:szCs w:val="20"/>
          <w:lang w:val="en-US" w:eastAsia="zh-CN" w:bidi="ar"/>
          <w14:textFill>
            <w14:solidFill>
              <w14:schemeClr w14:val="bg1"/>
            </w14:solidFill>
          </w14:textFill>
        </w:rPr>
        <w:t> 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Арефьев В.П., Исаев В.И., Сорокин А.В., Шилов И.Ф., Фридляндер И.Н., Колпачев А.А., Сетюков О.А., Гопиенко В.Г., Черепанов В.П.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Применение порошковых высококремниевых сплавов на алюминиевой основе в гироприборах ракетно-космической техники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4       23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Берман З.М., Канушин В.М., Миронов Ю.В., Мохов В.П., Шарыгин Б.Л.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Система инерциальной навигации и стабилизации "Ладога-М": результаты разработки и испытаний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4       29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Бранец В.Н., Платонов В.Н.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Система управления движением и навигации Российского сегмента МКС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4       13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Рефераты </w: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докладов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 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4       39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  <w:t>Краткие сообщения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Буравлев А.П., Головченко А.А., Пчелин В.В., Усков А.В., Шарыгин Б.Л., Шевяков И.А.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Бесплатформенная система ориентации испытательного динамического стенда для исследования характеристик систем управления движением космических аппаратов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2       91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  <w:t>Международная общественная организация </w:t>
      </w: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  <w:t>"Академия навигации и управления движением" </w:t>
      </w: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  <w:t>Официальная информация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52"/>
        <w:gridCol w:w="857"/>
        <w:gridCol w:w="1286"/>
      </w:tblGrid>
      <w:tr>
        <w:trPr>
          <w:tblCellSpacing w:w="15" w:type="dxa"/>
        </w:trPr>
        <w:tc>
          <w:tcPr>
            <w:tcW w:w="6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XIV Общее собрание</w: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Академии навигации и управления движением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4       143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Анцев Г.В., Сарычев В.А., Тупиков В.А., Турнецкий Л.С.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Системы управления летающими роботами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4       131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52"/>
        <w:gridCol w:w="857"/>
        <w:gridCol w:w="1286"/>
      </w:tblGrid>
      <w:tr>
        <w:trPr>
          <w:tblCellSpacing w:w="15" w:type="dxa"/>
        </w:trPr>
        <w:tc>
          <w:tcPr>
            <w:tcW w:w="6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Информационное сообщение</w: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о XIII Общем собрании Академии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2       97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К 90-летию Б.Е.Чертока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1       121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К 90-летию К. Магнуса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3       149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Прангишвили И.В.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Создание системы верхнего блочного уровня АСУ ТП АЭС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4       125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  <w:t>Информация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5"/>
        <w:gridCol w:w="443"/>
        <w:gridCol w:w="1286"/>
      </w:tblGrid>
      <w:tr>
        <w:trPr>
          <w:tblCellSpacing w:w="15" w:type="dxa"/>
        </w:trPr>
        <w:tc>
          <w:tcPr>
            <w:tcW w:w="6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Материалы </w: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научно-технического семинара "Инклинометрия и скважинная навигация"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2       99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8"/>
        <w:gridCol w:w="5745"/>
        <w:gridCol w:w="1242"/>
      </w:tblGrid>
      <w:tr>
        <w:trPr>
          <w:tblCellSpacing w:w="15" w:type="dxa"/>
        </w:trPr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Материалы</w:t>
            </w:r>
          </w:p>
        </w:tc>
        <w:tc>
          <w:tcPr>
            <w:tcW w:w="5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совместного заседания бюро Cекции навигационных систем и их чувствительных элементов и Cанкт-Петербургской секции прецизионной гироскопии Научного совета РАН по проблемам управления движением и навигации</w:t>
            </w:r>
          </w:p>
        </w:tc>
        <w:tc>
          <w:tcPr>
            <w:tcW w:w="11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3       151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8"/>
        <w:gridCol w:w="5745"/>
        <w:gridCol w:w="1242"/>
      </w:tblGrid>
      <w:tr>
        <w:trPr>
          <w:tblCellSpacing w:w="15" w:type="dxa"/>
        </w:trPr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Материалы</w:t>
            </w:r>
          </w:p>
        </w:tc>
        <w:tc>
          <w:tcPr>
            <w:tcW w:w="5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совместного заседания Бюро Секции навигационных систем и их чувствительных элементов и Санкт-Петербургской секции прецизионной гироскопии Научного совета РАН по проблемам управления движением и навигации</w:t>
            </w:r>
          </w:p>
        </w:tc>
        <w:tc>
          <w:tcPr>
            <w:tcW w:w="11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2       103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8"/>
        <w:gridCol w:w="5745"/>
        <w:gridCol w:w="1242"/>
      </w:tblGrid>
      <w:tr>
        <w:trPr>
          <w:tblCellSpacing w:w="15" w:type="dxa"/>
        </w:trPr>
        <w:tc>
          <w:tcPr>
            <w:tcW w:w="13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Материалы</w:t>
            </w:r>
          </w:p>
        </w:tc>
        <w:tc>
          <w:tcPr>
            <w:tcW w:w="5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совместной научной сессии Секции навигационных систем и их чувствительных элементов и Санкт-Петербургской секции прецизионной гироскопии Научного совета РАН по проблемам управления движением и навигации</w:t>
            </w:r>
          </w:p>
        </w:tc>
        <w:tc>
          <w:tcPr>
            <w:tcW w:w="11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2       103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Небылов А.В.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15-й Всемирный Конгресс IFAC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4       145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5"/>
        <w:gridCol w:w="443"/>
        <w:gridCol w:w="1286"/>
      </w:tblGrid>
      <w:tr>
        <w:trPr>
          <w:tblCellSpacing w:w="15" w:type="dxa"/>
        </w:trPr>
        <w:tc>
          <w:tcPr>
            <w:tcW w:w="6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Российские</w: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и международные конференции, симпозиумы и выставки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1       125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5"/>
        <w:gridCol w:w="443"/>
        <w:gridCol w:w="1286"/>
      </w:tblGrid>
      <w:tr>
        <w:trPr>
          <w:tblCellSpacing w:w="15" w:type="dxa"/>
        </w:trPr>
        <w:tc>
          <w:tcPr>
            <w:tcW w:w="6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Российские</w: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и международные конференции, симпозиумы и выставки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2       106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5"/>
        <w:gridCol w:w="443"/>
        <w:gridCol w:w="1286"/>
      </w:tblGrid>
      <w:tr>
        <w:trPr>
          <w:tblCellSpacing w:w="15" w:type="dxa"/>
        </w:trPr>
        <w:tc>
          <w:tcPr>
            <w:tcW w:w="6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Российские</w: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и международные конференции, симпозиумы и выставки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3       152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5"/>
        <w:gridCol w:w="443"/>
        <w:gridCol w:w="1286"/>
      </w:tblGrid>
      <w:tr>
        <w:trPr>
          <w:tblCellSpacing w:w="15" w:type="dxa"/>
        </w:trPr>
        <w:tc>
          <w:tcPr>
            <w:tcW w:w="6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Российские</w: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и международные конференции, симпозиумы и выставки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4       150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Степанов О.A.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О четвертой азиатской конференции по управлению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4       147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  <w:t>Новые книги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Веремей Е.И.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Рецензия на книгу С.П. Дмитриева, А.Е. Пелевина </w: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instrText xml:space="preserve"> HYPERLINK "http://www.elektropribor.spb.ru/ru/books/rbook13.html" </w:instrTex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fldChar w:fldCharType="separate"/>
            </w:r>
            <w:r>
              <w:rPr>
                <w:rStyle w:val="5"/>
                <w:rFonts w:hint="default" w:ascii="Arial" w:hAnsi="Arial" w:eastAsia="SimSun" w:cs="Arial"/>
                <w:caps w:val="0"/>
                <w:color w:val="404552" w:themeColor="background1"/>
                <w:spacing w:val="0"/>
                <w:sz w:val="20"/>
                <w:szCs w:val="20"/>
                <w:u w:val="none"/>
                <w14:textFill>
                  <w14:solidFill>
                    <w14:schemeClr w14:val="bg1"/>
                  </w14:solidFill>
                </w14:textFill>
              </w:rPr>
              <w:t>"Задачи навигации и управления при стабилизации судна на траектории"</w: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fldChar w:fldCharType="end"/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3       156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Дмитриев С.П., Пелевин А.Е.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instrText xml:space="preserve"> HYPERLINK "http://www.elektropribor.spb.ru/ru/books/rbook13.html" </w:instrTex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fldChar w:fldCharType="separate"/>
            </w:r>
            <w:r>
              <w:rPr>
                <w:rStyle w:val="5"/>
                <w:rFonts w:hint="default" w:ascii="Arial" w:hAnsi="Arial" w:eastAsia="SimSun" w:cs="Arial"/>
                <w:caps w:val="0"/>
                <w:color w:val="404552" w:themeColor="background1"/>
                <w:spacing w:val="0"/>
                <w:sz w:val="20"/>
                <w:szCs w:val="20"/>
                <w:u w:val="none"/>
                <w14:textFill>
                  <w14:solidFill>
                    <w14:schemeClr w14:val="bg1"/>
                  </w14:solidFill>
                </w14:textFill>
              </w:rPr>
              <w:t>"Задачи навигации и управления при стабилизации судна на траектории"</w: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fldChar w:fldCharType="end"/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3       155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Жуков Ю.И.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О книге Ю.А.Лукомского, В.Г.Пешехонова, Д.А.Скороходова </w: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instrText xml:space="preserve"> HYPERLINK "http://www.elektropribor.spb.ru/ru/books/rbook14.html" </w:instrTex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fldChar w:fldCharType="separate"/>
            </w:r>
            <w:r>
              <w:rPr>
                <w:rStyle w:val="5"/>
                <w:rFonts w:hint="default" w:ascii="Arial" w:hAnsi="Arial" w:eastAsia="SimSun" w:cs="Arial"/>
                <w:caps w:val="0"/>
                <w:color w:val="404552" w:themeColor="background1"/>
                <w:spacing w:val="0"/>
                <w:sz w:val="20"/>
                <w:szCs w:val="20"/>
                <w:u w:val="none"/>
                <w14:textFill>
                  <w14:solidFill>
                    <w14:schemeClr w14:val="bg1"/>
                  </w14:solidFill>
                </w14:textFill>
              </w:rPr>
              <w:t>"Навигация и управление движением судов"</w: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fldChar w:fldCharType="end"/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2       107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Недзельский И.И.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instrText xml:space="preserve"> HYPERLINK "http://www.elektropribor.spb.ru/ru/books/rbook15.html" </w:instrTex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fldChar w:fldCharType="separate"/>
            </w:r>
            <w:r>
              <w:rPr>
                <w:rStyle w:val="5"/>
                <w:rFonts w:hint="default" w:ascii="Arial" w:hAnsi="Arial" w:eastAsia="SimSun" w:cs="Arial"/>
                <w:caps w:val="0"/>
                <w:color w:val="404552" w:themeColor="background1"/>
                <w:spacing w:val="0"/>
                <w:sz w:val="20"/>
                <w:szCs w:val="20"/>
                <w:u w:val="none"/>
                <w14:textFill>
                  <w14:solidFill>
                    <w14:schemeClr w14:val="bg1"/>
                  </w14:solidFill>
                </w14:textFill>
              </w:rPr>
              <w:t>"Морские навигационные тренажеры: проблемы выбора"</w: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fldChar w:fldCharType="end"/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4       153</w:t>
            </w:r>
          </w:p>
        </w:tc>
      </w:tr>
    </w:tbl>
    <w:p>
      <w:pPr>
        <w:rPr>
          <w:vanish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Химич П.Г.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Рецензия на книгу И.И.Недзельского </w: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instrText xml:space="preserve"> HYPERLINK "http://www.elektropribor.spb.ru/ru/books/rbook15.html" </w:instrTex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fldChar w:fldCharType="separate"/>
            </w:r>
            <w:r>
              <w:rPr>
                <w:rStyle w:val="5"/>
                <w:rFonts w:hint="default" w:ascii="Arial" w:hAnsi="Arial" w:eastAsia="SimSun" w:cs="Arial"/>
                <w:caps w:val="0"/>
                <w:color w:val="404552" w:themeColor="background1"/>
                <w:spacing w:val="0"/>
                <w:sz w:val="20"/>
                <w:szCs w:val="20"/>
                <w:u w:val="none"/>
                <w14:textFill>
                  <w14:solidFill>
                    <w14:schemeClr w14:val="bg1"/>
                  </w14:solidFill>
                </w14:textFill>
              </w:rPr>
              <w:t>"Морские навигационные тренажеры: проблемы выбора"</w:t>
            </w:r>
            <w:r>
              <w:rPr>
                <w:rFonts w:hint="default" w:ascii="Arial" w:hAnsi="Arial" w:eastAsia="SimSun" w:cs="Arial"/>
                <w:caps w:val="0"/>
                <w:color w:val="404552" w:themeColor="background1"/>
                <w:spacing w:val="0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fldChar w:fldCharType="end"/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caps w:val="0"/>
                <w:color w:val="404552" w:themeColor="background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4       154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0AABC0FC"/>
    <w:rsid w:val="1ECF75C3"/>
    <w:rsid w:val="23F55EF6"/>
    <w:rsid w:val="23FC6E3B"/>
    <w:rsid w:val="2AFE31B7"/>
    <w:rsid w:val="2DFFEC74"/>
    <w:rsid w:val="2F1F08DA"/>
    <w:rsid w:val="3B996175"/>
    <w:rsid w:val="3EBED115"/>
    <w:rsid w:val="3FED7360"/>
    <w:rsid w:val="4AABBAB3"/>
    <w:rsid w:val="4E9F2F5D"/>
    <w:rsid w:val="4FB70B70"/>
    <w:rsid w:val="5B7393E0"/>
    <w:rsid w:val="5F77C1E4"/>
    <w:rsid w:val="5FBD474F"/>
    <w:rsid w:val="671F2914"/>
    <w:rsid w:val="6DD3B806"/>
    <w:rsid w:val="6DDFC21F"/>
    <w:rsid w:val="6FCDCC8A"/>
    <w:rsid w:val="75FD0A7B"/>
    <w:rsid w:val="75FF0FC7"/>
    <w:rsid w:val="76EA56FA"/>
    <w:rsid w:val="76F07E2A"/>
    <w:rsid w:val="77A1F959"/>
    <w:rsid w:val="77BDEB88"/>
    <w:rsid w:val="77DCAD69"/>
    <w:rsid w:val="79EEBE5C"/>
    <w:rsid w:val="79FE4237"/>
    <w:rsid w:val="7ABE59FB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E6B5919"/>
    <w:rsid w:val="7EFFE2A7"/>
    <w:rsid w:val="7F6D5323"/>
    <w:rsid w:val="7FA36489"/>
    <w:rsid w:val="7FB34FE5"/>
    <w:rsid w:val="7FD7CA95"/>
    <w:rsid w:val="7FFB617F"/>
    <w:rsid w:val="7FFCCE42"/>
    <w:rsid w:val="7FFF361B"/>
    <w:rsid w:val="867F0FBA"/>
    <w:rsid w:val="9F7FE6AF"/>
    <w:rsid w:val="A55F25E4"/>
    <w:rsid w:val="AB3EE00B"/>
    <w:rsid w:val="AF7B288B"/>
    <w:rsid w:val="AFEACC67"/>
    <w:rsid w:val="B5D7706E"/>
    <w:rsid w:val="B7E70E1F"/>
    <w:rsid w:val="BAFB26CB"/>
    <w:rsid w:val="BB8B6115"/>
    <w:rsid w:val="BBCEFE42"/>
    <w:rsid w:val="BC37BC89"/>
    <w:rsid w:val="BDEFF159"/>
    <w:rsid w:val="C7FF8FBB"/>
    <w:rsid w:val="CFFBF7F1"/>
    <w:rsid w:val="D6D12F74"/>
    <w:rsid w:val="D6F9F3E5"/>
    <w:rsid w:val="D7BB3817"/>
    <w:rsid w:val="D7BFCA3C"/>
    <w:rsid w:val="D7FD3ECE"/>
    <w:rsid w:val="D9CD957C"/>
    <w:rsid w:val="D9E6AF77"/>
    <w:rsid w:val="DBF70A47"/>
    <w:rsid w:val="DEB4FCC2"/>
    <w:rsid w:val="DF2FB75F"/>
    <w:rsid w:val="DF5F4F31"/>
    <w:rsid w:val="DF7FA66D"/>
    <w:rsid w:val="E1B972DC"/>
    <w:rsid w:val="E3B66E2A"/>
    <w:rsid w:val="EAFBBB2E"/>
    <w:rsid w:val="EAFDDC03"/>
    <w:rsid w:val="EBFF929B"/>
    <w:rsid w:val="ED9D3E93"/>
    <w:rsid w:val="EEFFC238"/>
    <w:rsid w:val="EFDBD7E2"/>
    <w:rsid w:val="EFF47682"/>
    <w:rsid w:val="F5FEE06F"/>
    <w:rsid w:val="F635C9E4"/>
    <w:rsid w:val="F6DF81A1"/>
    <w:rsid w:val="F9DB39BD"/>
    <w:rsid w:val="F9F9A9B4"/>
    <w:rsid w:val="FAEBF000"/>
    <w:rsid w:val="FCEF62E1"/>
    <w:rsid w:val="FDD79F38"/>
    <w:rsid w:val="FDE1F495"/>
    <w:rsid w:val="FE632BDE"/>
    <w:rsid w:val="FE6ED5C5"/>
    <w:rsid w:val="FE7F89DB"/>
    <w:rsid w:val="FF33B024"/>
    <w:rsid w:val="FFA7B8BF"/>
    <w:rsid w:val="FFDB1DE2"/>
    <w:rsid w:val="FFF6DDAB"/>
    <w:rsid w:val="FFF74C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2018-07-26T12:32:14Z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