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75" w:rsidRPr="00586B75" w:rsidRDefault="00586B75" w:rsidP="00586B75">
      <w:pPr>
        <w:shd w:val="clear" w:color="auto" w:fill="FFFFFF"/>
        <w:spacing w:after="9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</w:pPr>
      <w:r w:rsidRPr="00586B7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Scientific and technical journal</w:t>
      </w:r>
      <w:r w:rsidRPr="00586B7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br/>
        <w:t>"</w:t>
      </w:r>
      <w:r w:rsidRPr="00586B7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Гироскопия</w:t>
      </w:r>
      <w:r w:rsidRPr="00586B7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586B7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и</w:t>
      </w:r>
      <w:r w:rsidRPr="00586B7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 xml:space="preserve"> </w:t>
      </w:r>
      <w:r w:rsidRPr="00586B7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eastAsia="ru-RU"/>
        </w:rPr>
        <w:t>навигация</w:t>
      </w:r>
      <w:r w:rsidRPr="00586B75">
        <w:rPr>
          <w:rFonts w:ascii="Arial" w:eastAsia="Times New Roman" w:hAnsi="Arial" w:cs="Arial"/>
          <w:color w:val="000000" w:themeColor="text1"/>
          <w:spacing w:val="15"/>
          <w:sz w:val="20"/>
          <w:szCs w:val="20"/>
          <w:lang w:val="en-US" w:eastAsia="ru-RU"/>
        </w:rPr>
        <w:t>" (Gyroskopiya i Navigatsiya)</w:t>
      </w:r>
    </w:p>
    <w:p w:rsidR="00586B75" w:rsidRPr="00586B75" w:rsidRDefault="00586B75" w:rsidP="00586B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586B75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(ISSN 2075-0927 - Online, ISSN 0869-7035 - Print)</w:t>
      </w:r>
    </w:p>
    <w:p w:rsidR="00586B75" w:rsidRPr="00586B75" w:rsidRDefault="00586B75" w:rsidP="00586B7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</w:pPr>
      <w:r w:rsidRPr="00586B75">
        <w:rPr>
          <w:rFonts w:ascii="Arial" w:eastAsia="Times New Roman" w:hAnsi="Arial" w:cs="Arial"/>
          <w:color w:val="000000" w:themeColor="text1"/>
          <w:sz w:val="20"/>
          <w:szCs w:val="20"/>
          <w:lang w:val="en-US" w:eastAsia="ru-RU"/>
        </w:rPr>
        <w:t>Editor-in-chief: academician of RAS </w:t>
      </w:r>
      <w:hyperlink r:id="rId7" w:history="1">
        <w:r w:rsidRPr="00586B75">
          <w:rPr>
            <w:rFonts w:ascii="Arial" w:eastAsia="Times New Roman" w:hAnsi="Arial" w:cs="Arial"/>
            <w:color w:val="000000" w:themeColor="text1"/>
            <w:sz w:val="20"/>
            <w:szCs w:val="20"/>
            <w:u w:val="single"/>
            <w:lang w:val="en-US" w:eastAsia="ru-RU"/>
          </w:rPr>
          <w:t>V.G. Peshekhonov</w:t>
        </w:r>
      </w:hyperlink>
    </w:p>
    <w:p w:rsidR="00586B75" w:rsidRPr="00586B75" w:rsidRDefault="00586B75" w:rsidP="00586B7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bookmarkEnd w:id="0"/>
    </w:p>
    <w:tbl>
      <w:tblPr>
        <w:tblW w:w="11400" w:type="dxa"/>
        <w:jc w:val="center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"/>
        <w:gridCol w:w="11175"/>
      </w:tblGrid>
      <w:tr w:rsidR="00586B75" w:rsidRPr="00586B75" w:rsidTr="00586B75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6B75" w:rsidRPr="00586B75" w:rsidRDefault="00586B75" w:rsidP="0058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586B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6B75" w:rsidRPr="00586B75" w:rsidRDefault="00586B75" w:rsidP="00586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86B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  <w:t> </w:t>
            </w:r>
            <w:r w:rsidRPr="00586B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"Giroskopiya i Navigatsiya" №2, 2013</w:t>
            </w:r>
            <w:r w:rsidRPr="00586B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586B75" w:rsidRPr="00586B75" w:rsidTr="00586B75">
        <w:trPr>
          <w:tblCellSpacing w:w="0" w:type="dxa"/>
          <w:jc w:val="center"/>
        </w:trPr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6B75" w:rsidRPr="00586B75" w:rsidRDefault="00586B75" w:rsidP="0058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86B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86B75" w:rsidRPr="00586B75" w:rsidRDefault="00586B75" w:rsidP="00586B7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86B7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CONTENTS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70"/>
              <w:gridCol w:w="375"/>
            </w:tblGrid>
            <w:tr w:rsidR="00586B75" w:rsidRPr="00586B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V.V. Dvorkin, S.N. Karutin </w:t>
                  </w: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Global measuring stations network design principles for precise navigation and timing service for GLONASS users </w:t>
                  </w: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8" w:anchor="01" w:history="1">
                    <w:r w:rsidRPr="00586B7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586B75" w:rsidRPr="00586B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M.N. Krasilshchikov, D.A. Kozorez, K.I. Sypalo, O.F. Samarin, V.Yu. Savostyanov </w:t>
                  </w: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High accuracy positioning of phase center of multifunction airborne radar antenna </w:t>
                  </w: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9" w:anchor="02" w:history="1">
                    <w:r w:rsidRPr="00586B7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</w:tr>
            <w:tr w:rsidR="00586B75" w:rsidRPr="00586B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V.V. Lyubimov, V.I. Malyshev, N.D. Syomkin</w:t>
                  </w: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Control of a small satellite orientation with due regard to failures in the discharging system of the flywheel kinematic momenta </w:t>
                  </w: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0" w:anchor="03" w:history="1">
                    <w:r w:rsidRPr="00586B7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</w:tr>
            <w:tr w:rsidR="00586B75" w:rsidRPr="00586B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Yu.A. Kapitanyuk, S.A. Chepinsky</w:t>
                  </w: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Control of the mobile robot motion along a predetermined piecewise smooth path </w:t>
                  </w: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1" w:anchor="04" w:history="1">
                    <w:r w:rsidRPr="00586B7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</w:tr>
            <w:tr w:rsidR="00586B75" w:rsidRPr="00586B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A.D. Konson, N.V. Kulagina, V.G. Timoshenkov, A.A. Yanpolskaya </w:t>
                  </w: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Method of depth determination using multibeam echosounder under unknown sound speed profile </w:t>
                  </w: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2" w:anchor="05" w:history="1">
                    <w:r w:rsidRPr="00586B7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</w:tr>
            <w:tr w:rsidR="00586B75" w:rsidRPr="00586B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Yu.М. Zlatkin, А.N. Kalnoguz, V.G. Voronchenko, ,N.I. Lykholit, А.Yu. Vakhlakov, А.М. Sladky, V.М. Slyusar </w:t>
                  </w: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  <w:t>Laser SINS for Сyclone-4 launch vehicle </w:t>
                  </w: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br/>
                  </w:r>
                  <w:hyperlink r:id="rId13" w:anchor="06" w:history="1">
                    <w:r w:rsidRPr="00586B7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</w:tr>
            <w:tr w:rsidR="00586B75" w:rsidRPr="00586B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S.Yu. Alekseev, M.V. Chirkin, V.Yu. Mishin, D.A. Morozov, M.V. Borisov, A.V. Molchanov, M.</w:t>
                  </w:r>
                  <w:r w:rsidRPr="00586B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eastAsia="ru-RU"/>
                    </w:rPr>
                    <w:t>А</w:t>
                  </w:r>
                  <w:r w:rsidRPr="00586B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. Zakharov </w:t>
                  </w: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Method of lock-in threshold measurement in manufacture and operation of ring lasers </w:t>
                  </w: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4" w:anchor="07" w:history="1">
                    <w:r w:rsidRPr="00586B7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</w:tr>
            <w:tr w:rsidR="00586B75" w:rsidRPr="00586B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V.E. Dzhashitov, V.M. Pankratov</w:t>
                  </w: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Application of elementary balances method for the analysis and synthesis of the thermal control system based on Peltier’s modules for SINS on FOG </w:t>
                  </w: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5" w:anchor="08" w:history="1">
                    <w:r w:rsidRPr="00586B7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</w:tr>
            <w:tr w:rsidR="00586B75" w:rsidRPr="00586B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E.A. Chumankin</w:t>
                  </w: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Application of elementary balances method for the analysis and synthesis of the thermal control system based on Peltier’s modules for SINS on FOG </w:t>
                  </w: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6" w:anchor="09" w:history="1">
                    <w:r w:rsidRPr="00586B7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104</w:t>
                  </w:r>
                </w:p>
              </w:tc>
            </w:tr>
            <w:tr w:rsidR="00586B75" w:rsidRPr="00586B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D.A. Bordachev, I.E. Shustov, B.A. Kazakov </w:t>
                  </w: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Rate gyro with two-speed measurement system </w:t>
                  </w: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7" w:anchor="10" w:history="1">
                    <w:r w:rsidRPr="00586B7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112</w:t>
                  </w:r>
                </w:p>
              </w:tc>
            </w:tr>
            <w:tr w:rsidR="00586B75" w:rsidRPr="00586B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D.G. Gryazin, M.D. Kudryavtsvev, N.L. Yavorovskaya, K.N. Usachev, D. Rames, F. Bellon, J. Perdriat </w:t>
                  </w: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  <w:t>Test results for C40-ST-09 centrifuge by Actidyn Systemes. </w:t>
                  </w: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br/>
                  </w:r>
                  <w:hyperlink r:id="rId18" w:anchor="11" w:history="1">
                    <w:r w:rsidRPr="00586B75"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0"/>
                        <w:szCs w:val="20"/>
                        <w:u w:val="single"/>
                        <w:lang w:val="en-US" w:eastAsia="ru-RU"/>
                      </w:rPr>
                      <w:t>abstract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119</w:t>
                  </w:r>
                </w:p>
              </w:tc>
            </w:tr>
          </w:tbl>
          <w:p w:rsidR="00586B75" w:rsidRPr="00586B75" w:rsidRDefault="00586B75" w:rsidP="0058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586B75" w:rsidRPr="00586B75" w:rsidRDefault="00586B75" w:rsidP="00586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586B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Materials of the 15th Conference of Young Scientists “Navigation and Motion Control”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4"/>
              <w:gridCol w:w="1961"/>
            </w:tblGrid>
            <w:tr w:rsidR="00586B75" w:rsidRPr="00586B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Abstracts of papers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125</w:t>
                  </w:r>
                </w:p>
              </w:tc>
            </w:tr>
          </w:tbl>
          <w:p w:rsidR="00586B75" w:rsidRPr="00586B75" w:rsidRDefault="00586B75" w:rsidP="0058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</w:p>
          <w:p w:rsidR="00586B75" w:rsidRPr="00586B75" w:rsidRDefault="00586B75" w:rsidP="00586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 w:eastAsia="ru-RU"/>
              </w:rPr>
            </w:pPr>
            <w:r w:rsidRPr="00586B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International Public Association </w:t>
            </w:r>
            <w:r w:rsidRPr="00586B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The Academy of Navigation and Motion Control</w:t>
            </w:r>
            <w:r w:rsidRPr="00586B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br/>
              <w:t>Official 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19"/>
              <w:gridCol w:w="426"/>
            </w:tblGrid>
            <w:tr w:rsidR="00586B75" w:rsidRPr="00586B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The XXXV General Meeting of the International Public Association - Academy of Navigation and Motion Control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171</w:t>
                  </w:r>
                </w:p>
              </w:tc>
            </w:tr>
          </w:tbl>
          <w:p w:rsidR="00586B75" w:rsidRPr="00586B75" w:rsidRDefault="00586B75" w:rsidP="0058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586B75" w:rsidRPr="00586B75" w:rsidRDefault="00586B75" w:rsidP="00586B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586B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Information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145"/>
            </w:tblGrid>
            <w:tr w:rsidR="00586B75" w:rsidRPr="00586B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586B75" w:rsidRPr="00586B75" w:rsidRDefault="00586B75" w:rsidP="00586B75">
            <w:pPr>
              <w:spacing w:after="0" w:line="240" w:lineRule="auto"/>
              <w:jc w:val="both"/>
              <w:rPr>
                <w:rFonts w:ascii="Arial" w:eastAsia="Times New Roman" w:hAnsi="Arial" w:cs="Arial"/>
                <w:vanish/>
                <w:color w:val="000000" w:themeColor="text1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440"/>
              <w:gridCol w:w="705"/>
            </w:tblGrid>
            <w:tr w:rsidR="00586B75" w:rsidRPr="00586B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  <w:t>Russian and international conferences, symposia and exhibitions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175</w:t>
                  </w:r>
                </w:p>
              </w:tc>
            </w:tr>
            <w:tr w:rsidR="00586B75" w:rsidRPr="00586B7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val="en-US"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i/>
                      <w:iCs/>
                      <w:color w:val="000000" w:themeColor="text1"/>
                      <w:sz w:val="20"/>
                      <w:szCs w:val="20"/>
                      <w:lang w:val="en-US" w:eastAsia="ru-RU"/>
                    </w:rPr>
                    <w:t>Abstracts of the published papers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86B75" w:rsidRPr="00586B75" w:rsidRDefault="00586B75" w:rsidP="00586B7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</w:pPr>
                  <w:r w:rsidRPr="00586B75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ru-RU"/>
                    </w:rPr>
                    <w:t>179</w:t>
                  </w:r>
                </w:p>
              </w:tc>
            </w:tr>
          </w:tbl>
          <w:p w:rsidR="00586B75" w:rsidRPr="00586B75" w:rsidRDefault="00586B75" w:rsidP="00586B7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8B3BA7" w:rsidRPr="00586B75" w:rsidRDefault="00D35A7D" w:rsidP="00586B75">
      <w:pPr>
        <w:rPr>
          <w:color w:val="000000" w:themeColor="text1"/>
          <w:sz w:val="20"/>
          <w:szCs w:val="20"/>
        </w:rPr>
      </w:pPr>
    </w:p>
    <w:sectPr w:rsidR="008B3BA7" w:rsidRPr="00586B75" w:rsidSect="00DA4C4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7D" w:rsidRDefault="00D35A7D" w:rsidP="00463F60">
      <w:pPr>
        <w:spacing w:after="0" w:line="240" w:lineRule="auto"/>
      </w:pPr>
      <w:r>
        <w:separator/>
      </w:r>
    </w:p>
  </w:endnote>
  <w:endnote w:type="continuationSeparator" w:id="0">
    <w:p w:rsidR="00D35A7D" w:rsidRDefault="00D35A7D" w:rsidP="00463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7D" w:rsidRDefault="00D35A7D" w:rsidP="00463F60">
      <w:pPr>
        <w:spacing w:after="0" w:line="240" w:lineRule="auto"/>
      </w:pPr>
      <w:r>
        <w:separator/>
      </w:r>
    </w:p>
  </w:footnote>
  <w:footnote w:type="continuationSeparator" w:id="0">
    <w:p w:rsidR="00D35A7D" w:rsidRDefault="00D35A7D" w:rsidP="00463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49"/>
    <w:rsid w:val="000C5615"/>
    <w:rsid w:val="001E5F15"/>
    <w:rsid w:val="002A2026"/>
    <w:rsid w:val="00463F60"/>
    <w:rsid w:val="004F39CF"/>
    <w:rsid w:val="00586B75"/>
    <w:rsid w:val="005A7D4D"/>
    <w:rsid w:val="005B1A81"/>
    <w:rsid w:val="005B5B9E"/>
    <w:rsid w:val="005C6DC3"/>
    <w:rsid w:val="006B1AE7"/>
    <w:rsid w:val="006C7A8A"/>
    <w:rsid w:val="00780AFC"/>
    <w:rsid w:val="00854A69"/>
    <w:rsid w:val="00970F99"/>
    <w:rsid w:val="00C86F77"/>
    <w:rsid w:val="00CC4E39"/>
    <w:rsid w:val="00D35A7D"/>
    <w:rsid w:val="00D4740F"/>
    <w:rsid w:val="00DA1329"/>
    <w:rsid w:val="00DA4C49"/>
    <w:rsid w:val="00DB3B16"/>
    <w:rsid w:val="00DC243A"/>
    <w:rsid w:val="00E17425"/>
    <w:rsid w:val="00E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A4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A4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4C49"/>
    <w:rPr>
      <w:color w:val="0000FF"/>
      <w:u w:val="single"/>
    </w:rPr>
  </w:style>
  <w:style w:type="paragraph" w:customStyle="1" w:styleId="lgtb">
    <w:name w:val="lgtb"/>
    <w:basedOn w:val="a"/>
    <w:rsid w:val="00D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F60"/>
  </w:style>
  <w:style w:type="paragraph" w:styleId="a6">
    <w:name w:val="footer"/>
    <w:basedOn w:val="a"/>
    <w:link w:val="a7"/>
    <w:uiPriority w:val="99"/>
    <w:unhideWhenUsed/>
    <w:rsid w:val="0046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ktropribor.spb.ru/publ/n2_2013" TargetMode="External"/><Relationship Id="rId13" Type="http://schemas.openxmlformats.org/officeDocument/2006/relationships/hyperlink" Target="http://www.elektropribor.spb.ru/publ/n2_2013" TargetMode="External"/><Relationship Id="rId18" Type="http://schemas.openxmlformats.org/officeDocument/2006/relationships/hyperlink" Target="http://www.elektropribor.spb.ru/publ/n2_201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ektropribor.spb.ru/home/ehead" TargetMode="External"/><Relationship Id="rId12" Type="http://schemas.openxmlformats.org/officeDocument/2006/relationships/hyperlink" Target="http://www.elektropribor.spb.ru/publ/n2_2013" TargetMode="External"/><Relationship Id="rId17" Type="http://schemas.openxmlformats.org/officeDocument/2006/relationships/hyperlink" Target="http://www.elektropribor.spb.ru/publ/n2_201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lektropribor.spb.ru/publ/n2_201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lektropribor.spb.ru/publ/n2_201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lektropribor.spb.ru/publ/n2_2013" TargetMode="External"/><Relationship Id="rId10" Type="http://schemas.openxmlformats.org/officeDocument/2006/relationships/hyperlink" Target="http://www.elektropribor.spb.ru/publ/n2_201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ektropribor.spb.ru/publ/n2_2013" TargetMode="External"/><Relationship Id="rId14" Type="http://schemas.openxmlformats.org/officeDocument/2006/relationships/hyperlink" Target="http://www.elektropribor.spb.ru/publ/n2_2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2018-07-26T12:47:00Z</dcterms:created>
  <dcterms:modified xsi:type="dcterms:W3CDTF">2018-07-26T12:47:00Z</dcterms:modified>
</cp:coreProperties>
</file>