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E1" w:rsidRPr="003C3A90" w:rsidRDefault="004847E1" w:rsidP="004847E1">
      <w:pPr>
        <w:spacing w:before="100" w:beforeAutospacing="1" w:after="100" w:afterAutospacing="1" w:line="240" w:lineRule="auto"/>
        <w:jc w:val="center"/>
        <w:rPr>
          <w:rFonts w:ascii="Arial" w:eastAsia="Times New Roman" w:hAnsi="Arial" w:cs="Arial"/>
          <w:b/>
          <w:bCs/>
          <w:color w:val="000000" w:themeColor="text1"/>
          <w:sz w:val="32"/>
          <w:szCs w:val="20"/>
          <w:lang w:eastAsia="ru-RU"/>
        </w:rPr>
      </w:pPr>
      <w:r w:rsidRPr="003C3A90">
        <w:rPr>
          <w:rFonts w:ascii="Arial" w:hAnsi="Arial" w:cs="Arial"/>
          <w:b/>
          <w:bCs/>
          <w:color w:val="000000" w:themeColor="text1"/>
          <w:sz w:val="32"/>
          <w:szCs w:val="20"/>
          <w:lang w:val="en-US"/>
        </w:rPr>
        <w:t> "Gyroskopiya i Navigatsiya" №</w:t>
      </w:r>
      <w:r w:rsidR="00E50B3A">
        <w:rPr>
          <w:rFonts w:ascii="Arial" w:hAnsi="Arial" w:cs="Arial"/>
          <w:b/>
          <w:bCs/>
          <w:color w:val="000000" w:themeColor="text1"/>
          <w:sz w:val="32"/>
          <w:szCs w:val="20"/>
        </w:rPr>
        <w:t>1</w:t>
      </w:r>
      <w:r w:rsidRPr="003C3A90">
        <w:rPr>
          <w:rFonts w:ascii="Arial" w:hAnsi="Arial" w:cs="Arial"/>
          <w:b/>
          <w:bCs/>
          <w:color w:val="000000" w:themeColor="text1"/>
          <w:sz w:val="32"/>
          <w:szCs w:val="20"/>
          <w:lang w:val="en-US"/>
        </w:rPr>
        <w:t>, 20</w:t>
      </w:r>
      <w:r w:rsidR="00A03EE9" w:rsidRPr="003C3A90">
        <w:rPr>
          <w:rFonts w:ascii="Arial" w:hAnsi="Arial" w:cs="Arial"/>
          <w:b/>
          <w:bCs/>
          <w:color w:val="000000" w:themeColor="text1"/>
          <w:sz w:val="32"/>
          <w:szCs w:val="20"/>
        </w:rPr>
        <w:t>0</w:t>
      </w:r>
      <w:r w:rsidR="00E50B3A">
        <w:rPr>
          <w:rFonts w:ascii="Arial" w:hAnsi="Arial" w:cs="Arial"/>
          <w:b/>
          <w:bCs/>
          <w:color w:val="000000" w:themeColor="text1"/>
          <w:sz w:val="32"/>
          <w:szCs w:val="20"/>
        </w:rPr>
        <w:t>2</w:t>
      </w:r>
      <w:bookmarkStart w:id="0" w:name="_GoBack"/>
      <w:bookmarkEnd w:id="0"/>
    </w:p>
    <w:p w:rsidR="00E50B3A" w:rsidRPr="00E50B3A" w:rsidRDefault="00E50B3A" w:rsidP="00E50B3A">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E50B3A">
        <w:rPr>
          <w:rFonts w:ascii="Times New Roman" w:eastAsia="Times New Roman" w:hAnsi="Times New Roman" w:cs="Times New Roman"/>
          <w:b/>
          <w:bCs/>
          <w:color w:val="000000"/>
          <w:sz w:val="27"/>
          <w:szCs w:val="27"/>
          <w:lang w:eastAsia="ru-RU"/>
        </w:rPr>
        <w:t>CONTENTS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E50B3A" w:rsidRPr="00E50B3A" w:rsidTr="00E50B3A">
        <w:trPr>
          <w:tblCellSpacing w:w="15" w:type="dxa"/>
        </w:trPr>
        <w:tc>
          <w:tcPr>
            <w:tcW w:w="1500" w:type="pct"/>
            <w:hideMark/>
          </w:tcPr>
          <w:p w:rsidR="00E50B3A" w:rsidRPr="00E50B3A" w:rsidRDefault="00E50B3A" w:rsidP="00E50B3A">
            <w:pPr>
              <w:spacing w:after="0" w:line="240" w:lineRule="auto"/>
              <w:rPr>
                <w:rFonts w:ascii="Arial" w:eastAsia="Times New Roman" w:hAnsi="Arial" w:cs="Arial"/>
                <w:sz w:val="18"/>
                <w:szCs w:val="18"/>
                <w:lang w:eastAsia="ru-RU"/>
              </w:rPr>
            </w:pPr>
            <w:r w:rsidRPr="00E50B3A">
              <w:rPr>
                <w:rFonts w:ascii="Arial" w:eastAsia="Times New Roman" w:hAnsi="Arial" w:cs="Arial"/>
                <w:b/>
                <w:bCs/>
                <w:sz w:val="18"/>
                <w:szCs w:val="18"/>
                <w:lang w:eastAsia="ru-RU"/>
              </w:rPr>
              <w:t>B.V.Shebshaevich</w:t>
            </w:r>
          </w:p>
        </w:tc>
        <w:tc>
          <w:tcPr>
            <w:tcW w:w="3000" w:type="pct"/>
            <w:hideMark/>
          </w:tcPr>
          <w:p w:rsidR="00E50B3A" w:rsidRPr="00E50B3A" w:rsidRDefault="00E50B3A" w:rsidP="00E50B3A">
            <w:pPr>
              <w:spacing w:after="0" w:line="240" w:lineRule="auto"/>
              <w:rPr>
                <w:rFonts w:ascii="Arial" w:eastAsia="Times New Roman" w:hAnsi="Arial" w:cs="Arial"/>
                <w:sz w:val="18"/>
                <w:szCs w:val="18"/>
                <w:lang w:val="en-US" w:eastAsia="ru-RU"/>
              </w:rPr>
            </w:pPr>
            <w:r w:rsidRPr="00E50B3A">
              <w:rPr>
                <w:rFonts w:ascii="Arial" w:eastAsia="Times New Roman" w:hAnsi="Arial" w:cs="Arial"/>
                <w:b/>
                <w:bCs/>
                <w:sz w:val="18"/>
                <w:szCs w:val="18"/>
                <w:lang w:val="en-US" w:eastAsia="ru-RU"/>
              </w:rPr>
              <w:t>Main trends in the development of GNSS user equipment</w:t>
            </w:r>
          </w:p>
        </w:tc>
        <w:tc>
          <w:tcPr>
            <w:tcW w:w="0" w:type="auto"/>
            <w:hideMark/>
          </w:tcPr>
          <w:p w:rsidR="00E50B3A" w:rsidRPr="00E50B3A" w:rsidRDefault="00E50B3A" w:rsidP="00E50B3A">
            <w:pPr>
              <w:spacing w:after="0" w:line="240" w:lineRule="auto"/>
              <w:rPr>
                <w:rFonts w:ascii="Arial" w:eastAsia="Times New Roman" w:hAnsi="Arial" w:cs="Arial"/>
                <w:sz w:val="18"/>
                <w:szCs w:val="18"/>
                <w:lang w:eastAsia="ru-RU"/>
              </w:rPr>
            </w:pPr>
            <w:r w:rsidRPr="00E50B3A">
              <w:rPr>
                <w:rFonts w:ascii="Arial" w:eastAsia="Times New Roman" w:hAnsi="Arial" w:cs="Arial"/>
                <w:b/>
                <w:bCs/>
                <w:sz w:val="18"/>
                <w:szCs w:val="18"/>
                <w:lang w:eastAsia="ru-RU"/>
              </w:rPr>
              <w:t>3</w:t>
            </w:r>
          </w:p>
        </w:tc>
      </w:tr>
      <w:tr w:rsidR="00E50B3A" w:rsidRPr="00E50B3A" w:rsidTr="00E50B3A">
        <w:trPr>
          <w:tblCellSpacing w:w="15" w:type="dxa"/>
        </w:trPr>
        <w:tc>
          <w:tcPr>
            <w:tcW w:w="0" w:type="auto"/>
            <w:gridSpan w:val="2"/>
            <w:vAlign w:val="center"/>
            <w:hideMark/>
          </w:tcPr>
          <w:p w:rsidR="00E50B3A" w:rsidRPr="00E50B3A" w:rsidRDefault="00E50B3A" w:rsidP="00E50B3A">
            <w:pPr>
              <w:spacing w:after="100" w:line="240" w:lineRule="auto"/>
              <w:rPr>
                <w:rFonts w:ascii="Arial" w:eastAsia="Times New Roman" w:hAnsi="Arial" w:cs="Arial"/>
                <w:sz w:val="18"/>
                <w:szCs w:val="18"/>
                <w:lang w:val="en-US" w:eastAsia="ru-RU"/>
              </w:rPr>
            </w:pPr>
            <w:r w:rsidRPr="00E50B3A">
              <w:rPr>
                <w:rFonts w:ascii="Arial" w:eastAsia="Times New Roman" w:hAnsi="Arial" w:cs="Arial"/>
                <w:sz w:val="18"/>
                <w:szCs w:val="18"/>
                <w:lang w:val="en-US" w:eastAsia="ru-RU"/>
              </w:rPr>
              <w:t>The current trends in the world market of equipment for Global Navigation Satellite Systems (GNSS) users are analyzed. The state of the art and problems of GNSS GLONASS are discussed in the context of the world trends in the development of user mass equipment. It is concluded that the special Federal program "Global navigation system" approved by the Russian govern-ment in 2001 takes proper account of the present-day trends in the development of user equip-ment, provides the basis for advancement and integration of the GLONASS system into the world market of GNSS.</w:t>
            </w:r>
          </w:p>
        </w:tc>
        <w:tc>
          <w:tcPr>
            <w:tcW w:w="0" w:type="auto"/>
            <w:vAlign w:val="center"/>
            <w:hideMark/>
          </w:tcPr>
          <w:p w:rsidR="00E50B3A" w:rsidRPr="00E50B3A" w:rsidRDefault="00E50B3A" w:rsidP="00E50B3A">
            <w:pPr>
              <w:spacing w:after="0" w:line="240" w:lineRule="auto"/>
              <w:rPr>
                <w:rFonts w:ascii="Times New Roman" w:eastAsia="Times New Roman" w:hAnsi="Times New Roman" w:cs="Times New Roman"/>
                <w:sz w:val="20"/>
                <w:szCs w:val="20"/>
                <w:lang w:val="en-US" w:eastAsia="ru-RU"/>
              </w:rPr>
            </w:pPr>
          </w:p>
        </w:tc>
      </w:tr>
    </w:tbl>
    <w:p w:rsidR="00E50B3A" w:rsidRPr="00E50B3A" w:rsidRDefault="00E50B3A" w:rsidP="00E50B3A">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E50B3A" w:rsidRPr="00E50B3A" w:rsidTr="00E50B3A">
        <w:trPr>
          <w:tblCellSpacing w:w="15" w:type="dxa"/>
        </w:trPr>
        <w:tc>
          <w:tcPr>
            <w:tcW w:w="1500" w:type="pct"/>
            <w:hideMark/>
          </w:tcPr>
          <w:p w:rsidR="00E50B3A" w:rsidRPr="00E50B3A" w:rsidRDefault="00E50B3A" w:rsidP="00E50B3A">
            <w:pPr>
              <w:spacing w:after="0" w:line="240" w:lineRule="auto"/>
              <w:rPr>
                <w:rFonts w:ascii="Arial" w:eastAsia="Times New Roman" w:hAnsi="Arial" w:cs="Arial"/>
                <w:sz w:val="18"/>
                <w:szCs w:val="18"/>
                <w:lang w:eastAsia="ru-RU"/>
              </w:rPr>
            </w:pPr>
            <w:r w:rsidRPr="00E50B3A">
              <w:rPr>
                <w:rFonts w:ascii="Arial" w:eastAsia="Times New Roman" w:hAnsi="Arial" w:cs="Arial"/>
                <w:b/>
                <w:bCs/>
                <w:sz w:val="18"/>
                <w:szCs w:val="18"/>
                <w:lang w:eastAsia="ru-RU"/>
              </w:rPr>
              <w:t>L.P. Nesenyuk</w:t>
            </w:r>
          </w:p>
        </w:tc>
        <w:tc>
          <w:tcPr>
            <w:tcW w:w="3000" w:type="pct"/>
            <w:hideMark/>
          </w:tcPr>
          <w:p w:rsidR="00E50B3A" w:rsidRPr="00E50B3A" w:rsidRDefault="00E50B3A" w:rsidP="00E50B3A">
            <w:pPr>
              <w:spacing w:after="0" w:line="240" w:lineRule="auto"/>
              <w:rPr>
                <w:rFonts w:ascii="Arial" w:eastAsia="Times New Roman" w:hAnsi="Arial" w:cs="Arial"/>
                <w:sz w:val="18"/>
                <w:szCs w:val="18"/>
                <w:lang w:val="en-US" w:eastAsia="ru-RU"/>
              </w:rPr>
            </w:pPr>
            <w:r w:rsidRPr="00E50B3A">
              <w:rPr>
                <w:rFonts w:ascii="Arial" w:eastAsia="Times New Roman" w:hAnsi="Arial" w:cs="Arial"/>
                <w:b/>
                <w:bCs/>
                <w:sz w:val="18"/>
                <w:szCs w:val="18"/>
                <w:lang w:val="en-US" w:eastAsia="ru-RU"/>
              </w:rPr>
              <w:t>Strapdown inertial systems. A review of the state-of-the-art and prospects for the development</w:t>
            </w:r>
          </w:p>
        </w:tc>
        <w:tc>
          <w:tcPr>
            <w:tcW w:w="0" w:type="auto"/>
            <w:hideMark/>
          </w:tcPr>
          <w:p w:rsidR="00E50B3A" w:rsidRPr="00E50B3A" w:rsidRDefault="00E50B3A" w:rsidP="00E50B3A">
            <w:pPr>
              <w:spacing w:after="0" w:line="240" w:lineRule="auto"/>
              <w:rPr>
                <w:rFonts w:ascii="Arial" w:eastAsia="Times New Roman" w:hAnsi="Arial" w:cs="Arial"/>
                <w:sz w:val="18"/>
                <w:szCs w:val="18"/>
                <w:lang w:eastAsia="ru-RU"/>
              </w:rPr>
            </w:pPr>
            <w:r w:rsidRPr="00E50B3A">
              <w:rPr>
                <w:rFonts w:ascii="Arial" w:eastAsia="Times New Roman" w:hAnsi="Arial" w:cs="Arial"/>
                <w:b/>
                <w:bCs/>
                <w:sz w:val="18"/>
                <w:szCs w:val="18"/>
                <w:lang w:eastAsia="ru-RU"/>
              </w:rPr>
              <w:t>13</w:t>
            </w:r>
          </w:p>
        </w:tc>
      </w:tr>
      <w:tr w:rsidR="00E50B3A" w:rsidRPr="00E50B3A" w:rsidTr="00E50B3A">
        <w:trPr>
          <w:tblCellSpacing w:w="15" w:type="dxa"/>
        </w:trPr>
        <w:tc>
          <w:tcPr>
            <w:tcW w:w="0" w:type="auto"/>
            <w:gridSpan w:val="2"/>
            <w:vAlign w:val="center"/>
            <w:hideMark/>
          </w:tcPr>
          <w:p w:rsidR="00E50B3A" w:rsidRPr="00E50B3A" w:rsidRDefault="00E50B3A" w:rsidP="00E50B3A">
            <w:pPr>
              <w:spacing w:after="100" w:line="240" w:lineRule="auto"/>
              <w:rPr>
                <w:rFonts w:ascii="Arial" w:eastAsia="Times New Roman" w:hAnsi="Arial" w:cs="Arial"/>
                <w:sz w:val="18"/>
                <w:szCs w:val="18"/>
                <w:lang w:val="en-US" w:eastAsia="ru-RU"/>
              </w:rPr>
            </w:pPr>
            <w:r w:rsidRPr="00E50B3A">
              <w:rPr>
                <w:rFonts w:ascii="Arial" w:eastAsia="Times New Roman" w:hAnsi="Arial" w:cs="Arial"/>
                <w:sz w:val="18"/>
                <w:szCs w:val="18"/>
                <w:lang w:val="en-US" w:eastAsia="ru-RU"/>
              </w:rPr>
              <w:t>The article considers the main tendencies in the development of strapdown inertial systems (SINS) in the last two decades. Two major problems that made possible high accuracy SINS for aviation as well as other applications have been solved to advantage in this period: creation of navigation accuracy class gyroscopes suitable for SINS and a high-speed onboard computer with sufficient memory. The first problem was solved due to the advent of laser gyros, the second - owing to the onrush of computer aids. </w:t>
            </w:r>
            <w:r w:rsidRPr="00E50B3A">
              <w:rPr>
                <w:rFonts w:ascii="Arial" w:eastAsia="Times New Roman" w:hAnsi="Arial" w:cs="Arial"/>
                <w:sz w:val="18"/>
                <w:szCs w:val="18"/>
                <w:lang w:val="en-US" w:eastAsia="ru-RU"/>
              </w:rPr>
              <w:br/>
              <w:t>In the recent years much of the progress in this field stems from the integration of SINS and the receiving equipment of the global satellite navigation systems GPS and GLONASS. </w:t>
            </w:r>
            <w:r w:rsidRPr="00E50B3A">
              <w:rPr>
                <w:rFonts w:ascii="Arial" w:eastAsia="Times New Roman" w:hAnsi="Arial" w:cs="Arial"/>
                <w:sz w:val="18"/>
                <w:szCs w:val="18"/>
                <w:lang w:val="en-US" w:eastAsia="ru-RU"/>
              </w:rPr>
              <w:br/>
              <w:t>The review of the state-of-the-art and immediate prospects for the SINS development in Russia and abroad shows that the latest elaborations are aimed at improving their operational charac-teristics and reducing costs rather than increasing accuracy. </w:t>
            </w:r>
            <w:r w:rsidRPr="00E50B3A">
              <w:rPr>
                <w:rFonts w:ascii="Arial" w:eastAsia="Times New Roman" w:hAnsi="Arial" w:cs="Arial"/>
                <w:sz w:val="18"/>
                <w:szCs w:val="18"/>
                <w:lang w:val="en-US" w:eastAsia="ru-RU"/>
              </w:rPr>
              <w:br/>
              <w:t>It is anticipated that the advance in this direction will be connected with the use of fiber-optic and micromechanical gyros.</w:t>
            </w:r>
          </w:p>
        </w:tc>
        <w:tc>
          <w:tcPr>
            <w:tcW w:w="0" w:type="auto"/>
            <w:vAlign w:val="center"/>
            <w:hideMark/>
          </w:tcPr>
          <w:p w:rsidR="00E50B3A" w:rsidRPr="00E50B3A" w:rsidRDefault="00E50B3A" w:rsidP="00E50B3A">
            <w:pPr>
              <w:spacing w:after="0" w:line="240" w:lineRule="auto"/>
              <w:rPr>
                <w:rFonts w:ascii="Times New Roman" w:eastAsia="Times New Roman" w:hAnsi="Times New Roman" w:cs="Times New Roman"/>
                <w:sz w:val="20"/>
                <w:szCs w:val="20"/>
                <w:lang w:val="en-US" w:eastAsia="ru-RU"/>
              </w:rPr>
            </w:pPr>
          </w:p>
        </w:tc>
      </w:tr>
    </w:tbl>
    <w:p w:rsidR="00E50B3A" w:rsidRPr="00E50B3A" w:rsidRDefault="00E50B3A" w:rsidP="00E50B3A">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E50B3A" w:rsidRPr="00E50B3A" w:rsidTr="00E50B3A">
        <w:trPr>
          <w:tblCellSpacing w:w="15" w:type="dxa"/>
        </w:trPr>
        <w:tc>
          <w:tcPr>
            <w:tcW w:w="1500" w:type="pct"/>
            <w:hideMark/>
          </w:tcPr>
          <w:p w:rsidR="00E50B3A" w:rsidRPr="00E50B3A" w:rsidRDefault="00E50B3A" w:rsidP="00E50B3A">
            <w:pPr>
              <w:spacing w:after="0" w:line="240" w:lineRule="auto"/>
              <w:rPr>
                <w:rFonts w:ascii="Arial" w:eastAsia="Times New Roman" w:hAnsi="Arial" w:cs="Arial"/>
                <w:sz w:val="18"/>
                <w:szCs w:val="18"/>
                <w:lang w:eastAsia="ru-RU"/>
              </w:rPr>
            </w:pPr>
            <w:r w:rsidRPr="00E50B3A">
              <w:rPr>
                <w:rFonts w:ascii="Arial" w:eastAsia="Times New Roman" w:hAnsi="Arial" w:cs="Arial"/>
                <w:b/>
                <w:bCs/>
                <w:sz w:val="18"/>
                <w:szCs w:val="18"/>
                <w:lang w:eastAsia="ru-RU"/>
              </w:rPr>
              <w:t>O.A.Stepanov</w:t>
            </w:r>
          </w:p>
        </w:tc>
        <w:tc>
          <w:tcPr>
            <w:tcW w:w="3000" w:type="pct"/>
            <w:hideMark/>
          </w:tcPr>
          <w:p w:rsidR="00E50B3A" w:rsidRPr="00E50B3A" w:rsidRDefault="00E50B3A" w:rsidP="00E50B3A">
            <w:pPr>
              <w:spacing w:after="0" w:line="240" w:lineRule="auto"/>
              <w:rPr>
                <w:rFonts w:ascii="Arial" w:eastAsia="Times New Roman" w:hAnsi="Arial" w:cs="Arial"/>
                <w:sz w:val="18"/>
                <w:szCs w:val="18"/>
                <w:lang w:val="en-US" w:eastAsia="ru-RU"/>
              </w:rPr>
            </w:pPr>
            <w:r w:rsidRPr="00E50B3A">
              <w:rPr>
                <w:rFonts w:ascii="Arial" w:eastAsia="Times New Roman" w:hAnsi="Arial" w:cs="Arial"/>
                <w:b/>
                <w:bCs/>
                <w:sz w:val="18"/>
                <w:szCs w:val="18"/>
                <w:lang w:val="en-US" w:eastAsia="ru-RU"/>
              </w:rPr>
              <w:t>Integrated inertial-satellite navigation systems</w:t>
            </w:r>
          </w:p>
        </w:tc>
        <w:tc>
          <w:tcPr>
            <w:tcW w:w="0" w:type="auto"/>
            <w:hideMark/>
          </w:tcPr>
          <w:p w:rsidR="00E50B3A" w:rsidRPr="00E50B3A" w:rsidRDefault="00E50B3A" w:rsidP="00E50B3A">
            <w:pPr>
              <w:spacing w:after="0" w:line="240" w:lineRule="auto"/>
              <w:rPr>
                <w:rFonts w:ascii="Arial" w:eastAsia="Times New Roman" w:hAnsi="Arial" w:cs="Arial"/>
                <w:sz w:val="18"/>
                <w:szCs w:val="18"/>
                <w:lang w:eastAsia="ru-RU"/>
              </w:rPr>
            </w:pPr>
            <w:r w:rsidRPr="00E50B3A">
              <w:rPr>
                <w:rFonts w:ascii="Arial" w:eastAsia="Times New Roman" w:hAnsi="Arial" w:cs="Arial"/>
                <w:b/>
                <w:bCs/>
                <w:sz w:val="18"/>
                <w:szCs w:val="18"/>
                <w:lang w:eastAsia="ru-RU"/>
              </w:rPr>
              <w:t>23</w:t>
            </w:r>
          </w:p>
        </w:tc>
      </w:tr>
      <w:tr w:rsidR="00E50B3A" w:rsidRPr="00E50B3A" w:rsidTr="00E50B3A">
        <w:trPr>
          <w:tblCellSpacing w:w="15" w:type="dxa"/>
        </w:trPr>
        <w:tc>
          <w:tcPr>
            <w:tcW w:w="0" w:type="auto"/>
            <w:gridSpan w:val="2"/>
            <w:vAlign w:val="center"/>
            <w:hideMark/>
          </w:tcPr>
          <w:p w:rsidR="00E50B3A" w:rsidRPr="00E50B3A" w:rsidRDefault="00E50B3A" w:rsidP="00E50B3A">
            <w:pPr>
              <w:spacing w:after="100" w:line="240" w:lineRule="auto"/>
              <w:rPr>
                <w:rFonts w:ascii="Arial" w:eastAsia="Times New Roman" w:hAnsi="Arial" w:cs="Arial"/>
                <w:sz w:val="18"/>
                <w:szCs w:val="18"/>
                <w:lang w:val="en-US" w:eastAsia="ru-RU"/>
              </w:rPr>
            </w:pPr>
            <w:r w:rsidRPr="00E50B3A">
              <w:rPr>
                <w:rFonts w:ascii="Arial" w:eastAsia="Times New Roman" w:hAnsi="Arial" w:cs="Arial"/>
                <w:sz w:val="18"/>
                <w:szCs w:val="18"/>
                <w:lang w:val="en-US" w:eastAsia="ru-RU"/>
              </w:rPr>
              <w:t>The paper is a review of integrated inertial satellite navigation systems. Various designs of sys-tems are considered and compared, their peculiar features are discussed. Considerable attention is given to the specific ways of determining attitude in integrated systems. The experience of leading firms accumulated in the development and application of various integrated inertial-satellite systems is analyzed. Besides separate publications that appeared in this field in the last few years, the author makes use of the materials of the digest "Integrated inertial-satellite navigation systems" issued by the SRC RF - CSRI Elektropribor, St. Petersburg, 2001 [1].</w:t>
            </w:r>
          </w:p>
        </w:tc>
        <w:tc>
          <w:tcPr>
            <w:tcW w:w="0" w:type="auto"/>
            <w:vAlign w:val="center"/>
            <w:hideMark/>
          </w:tcPr>
          <w:p w:rsidR="00E50B3A" w:rsidRPr="00E50B3A" w:rsidRDefault="00E50B3A" w:rsidP="00E50B3A">
            <w:pPr>
              <w:spacing w:after="0" w:line="240" w:lineRule="auto"/>
              <w:rPr>
                <w:rFonts w:ascii="Times New Roman" w:eastAsia="Times New Roman" w:hAnsi="Times New Roman" w:cs="Times New Roman"/>
                <w:sz w:val="20"/>
                <w:szCs w:val="20"/>
                <w:lang w:val="en-US" w:eastAsia="ru-RU"/>
              </w:rPr>
            </w:pPr>
          </w:p>
        </w:tc>
      </w:tr>
    </w:tbl>
    <w:p w:rsidR="00E50B3A" w:rsidRPr="00E50B3A" w:rsidRDefault="00E50B3A" w:rsidP="00E50B3A">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E50B3A" w:rsidRPr="00E50B3A" w:rsidTr="00E50B3A">
        <w:trPr>
          <w:tblCellSpacing w:w="15" w:type="dxa"/>
        </w:trPr>
        <w:tc>
          <w:tcPr>
            <w:tcW w:w="1500" w:type="pct"/>
            <w:hideMark/>
          </w:tcPr>
          <w:p w:rsidR="00E50B3A" w:rsidRPr="00E50B3A" w:rsidRDefault="00E50B3A" w:rsidP="00E50B3A">
            <w:pPr>
              <w:spacing w:after="0" w:line="240" w:lineRule="auto"/>
              <w:rPr>
                <w:rFonts w:ascii="Arial" w:eastAsia="Times New Roman" w:hAnsi="Arial" w:cs="Arial"/>
                <w:sz w:val="18"/>
                <w:szCs w:val="18"/>
                <w:lang w:eastAsia="ru-RU"/>
              </w:rPr>
            </w:pPr>
            <w:r w:rsidRPr="00E50B3A">
              <w:rPr>
                <w:rFonts w:ascii="Arial" w:eastAsia="Times New Roman" w:hAnsi="Arial" w:cs="Arial"/>
                <w:b/>
                <w:bCs/>
                <w:sz w:val="18"/>
                <w:szCs w:val="18"/>
                <w:lang w:eastAsia="ru-RU"/>
              </w:rPr>
              <w:t>Yu.S.Aleksandrov</w:t>
            </w:r>
          </w:p>
        </w:tc>
        <w:tc>
          <w:tcPr>
            <w:tcW w:w="3000" w:type="pct"/>
            <w:hideMark/>
          </w:tcPr>
          <w:p w:rsidR="00E50B3A" w:rsidRPr="00E50B3A" w:rsidRDefault="00E50B3A" w:rsidP="00E50B3A">
            <w:pPr>
              <w:spacing w:after="0" w:line="240" w:lineRule="auto"/>
              <w:rPr>
                <w:rFonts w:ascii="Arial" w:eastAsia="Times New Roman" w:hAnsi="Arial" w:cs="Arial"/>
                <w:sz w:val="18"/>
                <w:szCs w:val="18"/>
                <w:lang w:val="en-US" w:eastAsia="ru-RU"/>
              </w:rPr>
            </w:pPr>
            <w:r w:rsidRPr="00E50B3A">
              <w:rPr>
                <w:rFonts w:ascii="Arial" w:eastAsia="Times New Roman" w:hAnsi="Arial" w:cs="Arial"/>
                <w:b/>
                <w:bCs/>
                <w:sz w:val="18"/>
                <w:szCs w:val="18"/>
                <w:lang w:val="en-US" w:eastAsia="ru-RU"/>
              </w:rPr>
              <w:t>Calculation of radial deviation quantiles under normal and close to normal dissipation on the plane</w:t>
            </w:r>
          </w:p>
        </w:tc>
        <w:tc>
          <w:tcPr>
            <w:tcW w:w="0" w:type="auto"/>
            <w:hideMark/>
          </w:tcPr>
          <w:p w:rsidR="00E50B3A" w:rsidRPr="00E50B3A" w:rsidRDefault="00E50B3A" w:rsidP="00E50B3A">
            <w:pPr>
              <w:spacing w:after="0" w:line="240" w:lineRule="auto"/>
              <w:rPr>
                <w:rFonts w:ascii="Arial" w:eastAsia="Times New Roman" w:hAnsi="Arial" w:cs="Arial"/>
                <w:sz w:val="18"/>
                <w:szCs w:val="18"/>
                <w:lang w:eastAsia="ru-RU"/>
              </w:rPr>
            </w:pPr>
            <w:r w:rsidRPr="00E50B3A">
              <w:rPr>
                <w:rFonts w:ascii="Arial" w:eastAsia="Times New Roman" w:hAnsi="Arial" w:cs="Arial"/>
                <w:b/>
                <w:bCs/>
                <w:sz w:val="18"/>
                <w:szCs w:val="18"/>
                <w:lang w:eastAsia="ru-RU"/>
              </w:rPr>
              <w:t>46</w:t>
            </w:r>
          </w:p>
        </w:tc>
      </w:tr>
      <w:tr w:rsidR="00E50B3A" w:rsidRPr="00E50B3A" w:rsidTr="00E50B3A">
        <w:trPr>
          <w:tblCellSpacing w:w="15" w:type="dxa"/>
        </w:trPr>
        <w:tc>
          <w:tcPr>
            <w:tcW w:w="0" w:type="auto"/>
            <w:gridSpan w:val="2"/>
            <w:vAlign w:val="center"/>
            <w:hideMark/>
          </w:tcPr>
          <w:p w:rsidR="00E50B3A" w:rsidRPr="00E50B3A" w:rsidRDefault="00E50B3A" w:rsidP="00E50B3A">
            <w:pPr>
              <w:spacing w:after="0" w:line="240" w:lineRule="auto"/>
              <w:rPr>
                <w:rFonts w:ascii="Arial" w:eastAsia="Times New Roman" w:hAnsi="Arial" w:cs="Arial"/>
                <w:sz w:val="18"/>
                <w:szCs w:val="18"/>
                <w:lang w:val="en-US" w:eastAsia="ru-RU"/>
              </w:rPr>
            </w:pPr>
            <w:r w:rsidRPr="00E50B3A">
              <w:rPr>
                <w:rFonts w:ascii="Arial" w:eastAsia="Times New Roman" w:hAnsi="Arial" w:cs="Arial"/>
                <w:sz w:val="18"/>
                <w:szCs w:val="18"/>
                <w:lang w:val="en-US" w:eastAsia="ru-RU"/>
              </w:rPr>
              <w:t>The following formula is proved for calculation of any order </w:t>
            </w:r>
            <w:r w:rsidRPr="00E50B3A">
              <w:rPr>
                <w:rFonts w:ascii="Arial" w:eastAsia="Times New Roman" w:hAnsi="Arial" w:cs="Arial"/>
                <w:i/>
                <w:iCs/>
                <w:sz w:val="18"/>
                <w:szCs w:val="18"/>
                <w:lang w:val="en-US" w:eastAsia="ru-RU"/>
              </w:rPr>
              <w:t>P</w:t>
            </w:r>
            <w:r w:rsidRPr="00E50B3A">
              <w:rPr>
                <w:rFonts w:ascii="Arial" w:eastAsia="Times New Roman" w:hAnsi="Arial" w:cs="Arial"/>
                <w:sz w:val="18"/>
                <w:szCs w:val="18"/>
                <w:lang w:val="en-US" w:eastAsia="ru-RU"/>
              </w:rPr>
              <w:t> quantile </w:t>
            </w:r>
            <w:r w:rsidRPr="00E50B3A">
              <w:rPr>
                <w:rFonts w:ascii="Arial" w:eastAsia="Times New Roman" w:hAnsi="Arial" w:cs="Arial"/>
                <w:i/>
                <w:iCs/>
                <w:sz w:val="18"/>
                <w:szCs w:val="18"/>
                <w:lang w:val="en-US" w:eastAsia="ru-RU"/>
              </w:rPr>
              <w:t>R</w:t>
            </w:r>
            <w:r w:rsidRPr="00E50B3A">
              <w:rPr>
                <w:rFonts w:ascii="Arial" w:eastAsia="Times New Roman" w:hAnsi="Arial" w:cs="Arial"/>
                <w:sz w:val="18"/>
                <w:szCs w:val="18"/>
                <w:lang w:val="en-US" w:eastAsia="ru-RU"/>
              </w:rPr>
              <w:t> of the radial deviation of points, which have Gaussian unbiased scattering on the plane</w:t>
            </w:r>
          </w:p>
          <w:p w:rsidR="00E50B3A" w:rsidRPr="00E50B3A" w:rsidRDefault="00E50B3A" w:rsidP="00E50B3A">
            <w:pPr>
              <w:spacing w:after="0" w:line="240" w:lineRule="auto"/>
              <w:jc w:val="center"/>
              <w:rPr>
                <w:rFonts w:ascii="Arial" w:eastAsia="Times New Roman" w:hAnsi="Arial" w:cs="Arial"/>
                <w:sz w:val="18"/>
                <w:szCs w:val="18"/>
                <w:lang w:val="en-US" w:eastAsia="ru-RU"/>
              </w:rPr>
            </w:pPr>
            <w:r w:rsidRPr="00E50B3A">
              <w:rPr>
                <w:rFonts w:ascii="Arial" w:eastAsia="Times New Roman" w:hAnsi="Arial" w:cs="Arial"/>
                <w:i/>
                <w:iCs/>
                <w:sz w:val="18"/>
                <w:szCs w:val="18"/>
                <w:lang w:val="en-US" w:eastAsia="ru-RU"/>
              </w:rPr>
              <w:t>R=(0.5 Sp Q)</w:t>
            </w:r>
            <w:r w:rsidRPr="00E50B3A">
              <w:rPr>
                <w:rFonts w:ascii="Arial" w:eastAsia="Times New Roman" w:hAnsi="Arial" w:cs="Arial"/>
                <w:i/>
                <w:iCs/>
                <w:sz w:val="18"/>
                <w:szCs w:val="18"/>
                <w:vertAlign w:val="superscript"/>
                <w:lang w:val="en-US" w:eastAsia="ru-RU"/>
              </w:rPr>
              <w:t>1/2</w:t>
            </w:r>
            <w:r w:rsidRPr="00E50B3A">
              <w:rPr>
                <w:rFonts w:ascii="Arial" w:eastAsia="Times New Roman" w:hAnsi="Arial" w:cs="Arial"/>
                <w:i/>
                <w:iCs/>
                <w:sz w:val="18"/>
                <w:szCs w:val="18"/>
                <w:lang w:val="en-US" w:eastAsia="ru-RU"/>
              </w:rPr>
              <w:t> u(0,P) k(</w:t>
            </w:r>
            <w:r w:rsidRPr="00E50B3A">
              <w:rPr>
                <w:rFonts w:ascii="Symbol" w:eastAsia="Times New Roman" w:hAnsi="Symbol" w:cs="Arial"/>
                <w:i/>
                <w:iCs/>
                <w:sz w:val="18"/>
                <w:szCs w:val="18"/>
                <w:lang w:eastAsia="ru-RU"/>
              </w:rPr>
              <w:t></w:t>
            </w:r>
            <w:r w:rsidRPr="00E50B3A">
              <w:rPr>
                <w:rFonts w:ascii="Arial" w:eastAsia="Times New Roman" w:hAnsi="Arial" w:cs="Arial"/>
                <w:i/>
                <w:iCs/>
                <w:sz w:val="18"/>
                <w:szCs w:val="18"/>
                <w:lang w:val="en-US" w:eastAsia="ru-RU"/>
              </w:rPr>
              <w:t> , P),</w:t>
            </w:r>
          </w:p>
          <w:p w:rsidR="00E50B3A" w:rsidRPr="00E50B3A" w:rsidRDefault="00E50B3A" w:rsidP="00E50B3A">
            <w:pPr>
              <w:spacing w:after="100" w:line="240" w:lineRule="auto"/>
              <w:rPr>
                <w:rFonts w:ascii="Arial" w:eastAsia="Times New Roman" w:hAnsi="Arial" w:cs="Arial"/>
                <w:sz w:val="18"/>
                <w:szCs w:val="18"/>
                <w:lang w:val="en-US" w:eastAsia="ru-RU"/>
              </w:rPr>
            </w:pPr>
            <w:r w:rsidRPr="00E50B3A">
              <w:rPr>
                <w:rFonts w:ascii="Arial" w:eastAsia="Times New Roman" w:hAnsi="Arial" w:cs="Arial"/>
                <w:sz w:val="18"/>
                <w:szCs w:val="18"/>
                <w:lang w:val="en-US" w:eastAsia="ru-RU"/>
              </w:rPr>
              <w:t>where </w:t>
            </w:r>
            <w:r w:rsidRPr="00E50B3A">
              <w:rPr>
                <w:rFonts w:ascii="Arial" w:eastAsia="Times New Roman" w:hAnsi="Arial" w:cs="Arial"/>
                <w:i/>
                <w:iCs/>
                <w:sz w:val="18"/>
                <w:szCs w:val="18"/>
                <w:lang w:val="en-US" w:eastAsia="ru-RU"/>
              </w:rPr>
              <w:t>Sp Q</w:t>
            </w:r>
            <w:r w:rsidRPr="00E50B3A">
              <w:rPr>
                <w:rFonts w:ascii="Arial" w:eastAsia="Times New Roman" w:hAnsi="Arial" w:cs="Arial"/>
                <w:sz w:val="18"/>
                <w:szCs w:val="18"/>
                <w:lang w:val="en-US" w:eastAsia="ru-RU"/>
              </w:rPr>
              <w:t> is the trace of the correlation matrix </w:t>
            </w:r>
            <w:r w:rsidRPr="00E50B3A">
              <w:rPr>
                <w:rFonts w:ascii="Arial" w:eastAsia="Times New Roman" w:hAnsi="Arial" w:cs="Arial"/>
                <w:i/>
                <w:iCs/>
                <w:sz w:val="18"/>
                <w:szCs w:val="18"/>
                <w:lang w:val="en-US" w:eastAsia="ru-RU"/>
              </w:rPr>
              <w:t>Q</w:t>
            </w:r>
            <w:r w:rsidRPr="00E50B3A">
              <w:rPr>
                <w:rFonts w:ascii="Arial" w:eastAsia="Times New Roman" w:hAnsi="Arial" w:cs="Arial"/>
                <w:sz w:val="18"/>
                <w:szCs w:val="18"/>
                <w:lang w:val="en-US" w:eastAsia="ru-RU"/>
              </w:rPr>
              <w:t> of the two-dimensional vector of the deviation, </w:t>
            </w:r>
            <w:r w:rsidRPr="00E50B3A">
              <w:rPr>
                <w:rFonts w:ascii="Arial" w:eastAsia="Times New Roman" w:hAnsi="Arial" w:cs="Arial"/>
                <w:i/>
                <w:iCs/>
                <w:sz w:val="18"/>
                <w:szCs w:val="18"/>
                <w:lang w:val="en-US" w:eastAsia="ru-RU"/>
              </w:rPr>
              <w:t>u(0,P)=[-2 ln(1-P)]</w:t>
            </w:r>
            <w:r w:rsidRPr="00E50B3A">
              <w:rPr>
                <w:rFonts w:ascii="Arial" w:eastAsia="Times New Roman" w:hAnsi="Arial" w:cs="Arial"/>
                <w:i/>
                <w:iCs/>
                <w:sz w:val="18"/>
                <w:szCs w:val="18"/>
                <w:vertAlign w:val="superscript"/>
                <w:lang w:val="en-US" w:eastAsia="ru-RU"/>
              </w:rPr>
              <w:t>1/2</w:t>
            </w:r>
            <w:r w:rsidRPr="00E50B3A">
              <w:rPr>
                <w:rFonts w:ascii="Arial" w:eastAsia="Times New Roman" w:hAnsi="Arial" w:cs="Arial"/>
                <w:sz w:val="18"/>
                <w:szCs w:val="18"/>
                <w:lang w:val="en-US" w:eastAsia="ru-RU"/>
              </w:rPr>
              <w:t> is the order </w:t>
            </w:r>
            <w:r w:rsidRPr="00E50B3A">
              <w:rPr>
                <w:rFonts w:ascii="Arial" w:eastAsia="Times New Roman" w:hAnsi="Arial" w:cs="Arial"/>
                <w:i/>
                <w:iCs/>
                <w:sz w:val="18"/>
                <w:szCs w:val="18"/>
                <w:lang w:val="en-US" w:eastAsia="ru-RU"/>
              </w:rPr>
              <w:t>P</w:t>
            </w:r>
            <w:r w:rsidRPr="00E50B3A">
              <w:rPr>
                <w:rFonts w:ascii="Arial" w:eastAsia="Times New Roman" w:hAnsi="Arial" w:cs="Arial"/>
                <w:sz w:val="18"/>
                <w:szCs w:val="18"/>
                <w:lang w:val="en-US" w:eastAsia="ru-RU"/>
              </w:rPr>
              <w:t> quantile of the square root from a random variable, which has the </w:t>
            </w:r>
            <w:r w:rsidRPr="00E50B3A">
              <w:rPr>
                <w:rFonts w:ascii="Symbol" w:eastAsia="Times New Roman" w:hAnsi="Symbol" w:cs="Arial"/>
                <w:sz w:val="18"/>
                <w:szCs w:val="18"/>
                <w:lang w:eastAsia="ru-RU"/>
              </w:rPr>
              <w:t></w:t>
            </w:r>
            <w:r w:rsidRPr="00E50B3A">
              <w:rPr>
                <w:rFonts w:ascii="Arial" w:eastAsia="Times New Roman" w:hAnsi="Arial" w:cs="Arial"/>
                <w:sz w:val="18"/>
                <w:szCs w:val="18"/>
                <w:vertAlign w:val="superscript"/>
                <w:lang w:val="en-US" w:eastAsia="ru-RU"/>
              </w:rPr>
              <w:t>2</w:t>
            </w:r>
            <w:r w:rsidRPr="00E50B3A">
              <w:rPr>
                <w:rFonts w:ascii="Arial" w:eastAsia="Times New Roman" w:hAnsi="Arial" w:cs="Arial"/>
                <w:sz w:val="18"/>
                <w:szCs w:val="18"/>
                <w:lang w:val="en-US" w:eastAsia="ru-RU"/>
              </w:rPr>
              <w:t>-distribution, </w:t>
            </w:r>
            <w:r w:rsidRPr="00E50B3A">
              <w:rPr>
                <w:rFonts w:ascii="Arial" w:eastAsia="Times New Roman" w:hAnsi="Arial" w:cs="Arial"/>
                <w:i/>
                <w:iCs/>
                <w:sz w:val="18"/>
                <w:szCs w:val="18"/>
                <w:lang w:val="en-US" w:eastAsia="ru-RU"/>
              </w:rPr>
              <w:t>k(</w:t>
            </w:r>
            <w:r w:rsidRPr="00E50B3A">
              <w:rPr>
                <w:rFonts w:ascii="Symbol" w:eastAsia="Times New Roman" w:hAnsi="Symbol" w:cs="Arial"/>
                <w:i/>
                <w:iCs/>
                <w:sz w:val="18"/>
                <w:szCs w:val="18"/>
                <w:lang w:eastAsia="ru-RU"/>
              </w:rPr>
              <w:t></w:t>
            </w:r>
            <w:r w:rsidRPr="00E50B3A">
              <w:rPr>
                <w:rFonts w:ascii="Arial" w:eastAsia="Times New Roman" w:hAnsi="Arial" w:cs="Arial"/>
                <w:i/>
                <w:iCs/>
                <w:sz w:val="18"/>
                <w:szCs w:val="18"/>
                <w:lang w:val="en-US" w:eastAsia="ru-RU"/>
              </w:rPr>
              <w:t> , P)</w:t>
            </w:r>
            <w:r w:rsidRPr="00E50B3A">
              <w:rPr>
                <w:rFonts w:ascii="Arial" w:eastAsia="Times New Roman" w:hAnsi="Arial" w:cs="Arial"/>
                <w:sz w:val="18"/>
                <w:szCs w:val="18"/>
                <w:lang w:val="en-US" w:eastAsia="ru-RU"/>
              </w:rPr>
              <w:t> is the function of </w:t>
            </w:r>
            <w:r w:rsidRPr="00E50B3A">
              <w:rPr>
                <w:rFonts w:ascii="Arial" w:eastAsia="Times New Roman" w:hAnsi="Arial" w:cs="Arial"/>
                <w:i/>
                <w:iCs/>
                <w:sz w:val="18"/>
                <w:szCs w:val="18"/>
                <w:lang w:val="en-US" w:eastAsia="ru-RU"/>
              </w:rPr>
              <w:t>P</w:t>
            </w:r>
            <w:r w:rsidRPr="00E50B3A">
              <w:rPr>
                <w:rFonts w:ascii="Arial" w:eastAsia="Times New Roman" w:hAnsi="Arial" w:cs="Arial"/>
                <w:sz w:val="18"/>
                <w:szCs w:val="18"/>
                <w:lang w:val="en-US" w:eastAsia="ru-RU"/>
              </w:rPr>
              <w:t> and </w:t>
            </w:r>
            <w:r w:rsidRPr="00E50B3A">
              <w:rPr>
                <w:rFonts w:ascii="Symbol" w:eastAsia="Times New Roman" w:hAnsi="Symbol" w:cs="Arial"/>
                <w:sz w:val="18"/>
                <w:szCs w:val="18"/>
                <w:lang w:eastAsia="ru-RU"/>
              </w:rPr>
              <w:t></w:t>
            </w:r>
            <w:r w:rsidRPr="00E50B3A">
              <w:rPr>
                <w:rFonts w:ascii="Arial" w:eastAsia="Times New Roman" w:hAnsi="Arial" w:cs="Arial"/>
                <w:sz w:val="18"/>
                <w:szCs w:val="18"/>
                <w:lang w:val="en-US" w:eastAsia="ru-RU"/>
              </w:rPr>
              <w:t>=[1-4|</w:t>
            </w:r>
            <w:r w:rsidRPr="00E50B3A">
              <w:rPr>
                <w:rFonts w:ascii="Arial" w:eastAsia="Times New Roman" w:hAnsi="Arial" w:cs="Arial"/>
                <w:i/>
                <w:iCs/>
                <w:sz w:val="18"/>
                <w:szCs w:val="18"/>
                <w:lang w:val="en-US" w:eastAsia="ru-RU"/>
              </w:rPr>
              <w:t>Q</w:t>
            </w:r>
            <w:r w:rsidRPr="00E50B3A">
              <w:rPr>
                <w:rFonts w:ascii="Arial" w:eastAsia="Times New Roman" w:hAnsi="Arial" w:cs="Arial"/>
                <w:sz w:val="18"/>
                <w:szCs w:val="18"/>
                <w:lang w:val="en-US" w:eastAsia="ru-RU"/>
              </w:rPr>
              <w:t>|(</w:t>
            </w:r>
            <w:r w:rsidRPr="00E50B3A">
              <w:rPr>
                <w:rFonts w:ascii="Arial" w:eastAsia="Times New Roman" w:hAnsi="Arial" w:cs="Arial"/>
                <w:i/>
                <w:iCs/>
                <w:sz w:val="18"/>
                <w:szCs w:val="18"/>
                <w:lang w:val="en-US" w:eastAsia="ru-RU"/>
              </w:rPr>
              <w:t>Sp Q</w:t>
            </w:r>
            <w:r w:rsidRPr="00E50B3A">
              <w:rPr>
                <w:rFonts w:ascii="Arial" w:eastAsia="Times New Roman" w:hAnsi="Arial" w:cs="Arial"/>
                <w:sz w:val="18"/>
                <w:szCs w:val="18"/>
                <w:lang w:val="en-US" w:eastAsia="ru-RU"/>
              </w:rPr>
              <w:t>)</w:t>
            </w:r>
            <w:r w:rsidRPr="00E50B3A">
              <w:rPr>
                <w:rFonts w:ascii="Arial" w:eastAsia="Times New Roman" w:hAnsi="Arial" w:cs="Arial"/>
                <w:sz w:val="18"/>
                <w:szCs w:val="18"/>
                <w:vertAlign w:val="superscript"/>
                <w:lang w:val="en-US" w:eastAsia="ru-RU"/>
              </w:rPr>
              <w:t>-2</w:t>
            </w:r>
            <w:r w:rsidRPr="00E50B3A">
              <w:rPr>
                <w:rFonts w:ascii="Arial" w:eastAsia="Times New Roman" w:hAnsi="Arial" w:cs="Arial"/>
                <w:sz w:val="18"/>
                <w:szCs w:val="18"/>
                <w:lang w:val="en-US" w:eastAsia="ru-RU"/>
              </w:rPr>
              <w:t>]</w:t>
            </w:r>
            <w:r w:rsidRPr="00E50B3A">
              <w:rPr>
                <w:rFonts w:ascii="Arial" w:eastAsia="Times New Roman" w:hAnsi="Arial" w:cs="Arial"/>
                <w:sz w:val="18"/>
                <w:szCs w:val="18"/>
                <w:vertAlign w:val="superscript"/>
                <w:lang w:val="en-US" w:eastAsia="ru-RU"/>
              </w:rPr>
              <w:t>1/2</w:t>
            </w:r>
            <w:r w:rsidRPr="00E50B3A">
              <w:rPr>
                <w:rFonts w:ascii="Arial" w:eastAsia="Times New Roman" w:hAnsi="Arial" w:cs="Arial"/>
                <w:sz w:val="18"/>
                <w:szCs w:val="18"/>
                <w:lang w:val="en-US" w:eastAsia="ru-RU"/>
              </w:rPr>
              <w:t> , |</w:t>
            </w:r>
            <w:r w:rsidRPr="00E50B3A">
              <w:rPr>
                <w:rFonts w:ascii="Arial" w:eastAsia="Times New Roman" w:hAnsi="Arial" w:cs="Arial"/>
                <w:i/>
                <w:iCs/>
                <w:sz w:val="18"/>
                <w:szCs w:val="18"/>
                <w:lang w:val="en-US" w:eastAsia="ru-RU"/>
              </w:rPr>
              <w:t>Q</w:t>
            </w:r>
            <w:r w:rsidRPr="00E50B3A">
              <w:rPr>
                <w:rFonts w:ascii="Arial" w:eastAsia="Times New Roman" w:hAnsi="Arial" w:cs="Arial"/>
                <w:sz w:val="18"/>
                <w:szCs w:val="18"/>
                <w:lang w:val="en-US" w:eastAsia="ru-RU"/>
              </w:rPr>
              <w:t>| is the determinant of the </w:t>
            </w:r>
            <w:r w:rsidRPr="00E50B3A">
              <w:rPr>
                <w:rFonts w:ascii="Arial" w:eastAsia="Times New Roman" w:hAnsi="Arial" w:cs="Arial"/>
                <w:i/>
                <w:iCs/>
                <w:sz w:val="18"/>
                <w:szCs w:val="18"/>
                <w:lang w:val="en-US" w:eastAsia="ru-RU"/>
              </w:rPr>
              <w:t>Q</w:t>
            </w:r>
            <w:r w:rsidRPr="00E50B3A">
              <w:rPr>
                <w:rFonts w:ascii="Arial" w:eastAsia="Times New Roman" w:hAnsi="Arial" w:cs="Arial"/>
                <w:sz w:val="18"/>
                <w:szCs w:val="18"/>
                <w:lang w:val="en-US" w:eastAsia="ru-RU"/>
              </w:rPr>
              <w:t>. The function </w:t>
            </w:r>
            <w:r w:rsidRPr="00E50B3A">
              <w:rPr>
                <w:rFonts w:ascii="Arial" w:eastAsia="Times New Roman" w:hAnsi="Arial" w:cs="Arial"/>
                <w:i/>
                <w:iCs/>
                <w:sz w:val="18"/>
                <w:szCs w:val="18"/>
                <w:lang w:val="en-US" w:eastAsia="ru-RU"/>
              </w:rPr>
              <w:t>k(</w:t>
            </w:r>
            <w:r w:rsidRPr="00E50B3A">
              <w:rPr>
                <w:rFonts w:ascii="Symbol" w:eastAsia="Times New Roman" w:hAnsi="Symbol" w:cs="Arial"/>
                <w:i/>
                <w:iCs/>
                <w:sz w:val="18"/>
                <w:szCs w:val="18"/>
                <w:lang w:eastAsia="ru-RU"/>
              </w:rPr>
              <w:t></w:t>
            </w:r>
            <w:r w:rsidRPr="00E50B3A">
              <w:rPr>
                <w:rFonts w:ascii="Arial" w:eastAsia="Times New Roman" w:hAnsi="Arial" w:cs="Arial"/>
                <w:i/>
                <w:iCs/>
                <w:sz w:val="18"/>
                <w:szCs w:val="18"/>
                <w:lang w:val="en-US" w:eastAsia="ru-RU"/>
              </w:rPr>
              <w:t> , P</w:t>
            </w:r>
            <w:r w:rsidRPr="00E50B3A">
              <w:rPr>
                <w:rFonts w:ascii="Arial" w:eastAsia="Times New Roman" w:hAnsi="Arial" w:cs="Arial"/>
                <w:sz w:val="18"/>
                <w:szCs w:val="18"/>
                <w:lang w:val="en-US" w:eastAsia="ru-RU"/>
              </w:rPr>
              <w:t>)</w:t>
            </w:r>
            <w:r w:rsidRPr="00E50B3A">
              <w:rPr>
                <w:rFonts w:ascii="Symbol" w:eastAsia="Times New Roman" w:hAnsi="Symbol" w:cs="Arial"/>
                <w:sz w:val="18"/>
                <w:szCs w:val="18"/>
                <w:lang w:eastAsia="ru-RU"/>
              </w:rPr>
              <w:t></w:t>
            </w:r>
            <w:r w:rsidRPr="00E50B3A">
              <w:rPr>
                <w:rFonts w:ascii="Arial" w:eastAsia="Times New Roman" w:hAnsi="Arial" w:cs="Arial"/>
                <w:sz w:val="18"/>
                <w:szCs w:val="18"/>
                <w:lang w:val="en-US" w:eastAsia="ru-RU"/>
              </w:rPr>
              <w:t>1 when </w:t>
            </w:r>
            <w:r w:rsidRPr="00E50B3A">
              <w:rPr>
                <w:rFonts w:ascii="Symbol" w:eastAsia="Times New Roman" w:hAnsi="Symbol" w:cs="Arial"/>
                <w:sz w:val="18"/>
                <w:szCs w:val="18"/>
                <w:lang w:eastAsia="ru-RU"/>
              </w:rPr>
              <w:t></w:t>
            </w:r>
            <w:r w:rsidRPr="00E50B3A">
              <w:rPr>
                <w:rFonts w:ascii="Arial" w:eastAsia="Times New Roman" w:hAnsi="Arial" w:cs="Arial"/>
                <w:sz w:val="18"/>
                <w:szCs w:val="18"/>
                <w:lang w:val="en-US" w:eastAsia="ru-RU"/>
              </w:rPr>
              <w:t>=0. In this case the deviation of the points has the circular normal distribution and the formula obtained takes the form of the known one. The table of function </w:t>
            </w:r>
            <w:r w:rsidRPr="00E50B3A">
              <w:rPr>
                <w:rFonts w:ascii="Arial" w:eastAsia="Times New Roman" w:hAnsi="Arial" w:cs="Arial"/>
                <w:i/>
                <w:iCs/>
                <w:sz w:val="18"/>
                <w:szCs w:val="18"/>
                <w:lang w:val="en-US" w:eastAsia="ru-RU"/>
              </w:rPr>
              <w:t>k(</w:t>
            </w:r>
            <w:r w:rsidRPr="00E50B3A">
              <w:rPr>
                <w:rFonts w:ascii="Symbol" w:eastAsia="Times New Roman" w:hAnsi="Symbol" w:cs="Arial"/>
                <w:i/>
                <w:iCs/>
                <w:sz w:val="18"/>
                <w:szCs w:val="18"/>
                <w:lang w:eastAsia="ru-RU"/>
              </w:rPr>
              <w:t></w:t>
            </w:r>
            <w:r w:rsidRPr="00E50B3A">
              <w:rPr>
                <w:rFonts w:ascii="Arial" w:eastAsia="Times New Roman" w:hAnsi="Arial" w:cs="Arial"/>
                <w:i/>
                <w:iCs/>
                <w:sz w:val="18"/>
                <w:szCs w:val="18"/>
                <w:lang w:val="en-US" w:eastAsia="ru-RU"/>
              </w:rPr>
              <w:t> , P</w:t>
            </w:r>
            <w:r w:rsidRPr="00E50B3A">
              <w:rPr>
                <w:rFonts w:ascii="Arial" w:eastAsia="Times New Roman" w:hAnsi="Arial" w:cs="Arial"/>
                <w:sz w:val="18"/>
                <w:szCs w:val="18"/>
                <w:lang w:val="en-US" w:eastAsia="ru-RU"/>
              </w:rPr>
              <w:t>) for the other values of </w:t>
            </w:r>
            <w:r w:rsidRPr="00E50B3A">
              <w:rPr>
                <w:rFonts w:ascii="Symbol" w:eastAsia="Times New Roman" w:hAnsi="Symbol" w:cs="Arial"/>
                <w:i/>
                <w:iCs/>
                <w:sz w:val="18"/>
                <w:szCs w:val="18"/>
                <w:lang w:eastAsia="ru-RU"/>
              </w:rPr>
              <w:t></w:t>
            </w:r>
            <w:r w:rsidRPr="00E50B3A">
              <w:rPr>
                <w:rFonts w:ascii="Arial" w:eastAsia="Times New Roman" w:hAnsi="Arial" w:cs="Arial"/>
                <w:sz w:val="18"/>
                <w:szCs w:val="18"/>
                <w:lang w:val="en-US" w:eastAsia="ru-RU"/>
              </w:rPr>
              <w:t>  and </w:t>
            </w:r>
            <w:r w:rsidRPr="00E50B3A">
              <w:rPr>
                <w:rFonts w:ascii="Arial" w:eastAsia="Times New Roman" w:hAnsi="Arial" w:cs="Arial"/>
                <w:i/>
                <w:iCs/>
                <w:sz w:val="18"/>
                <w:szCs w:val="18"/>
                <w:lang w:val="en-US" w:eastAsia="ru-RU"/>
              </w:rPr>
              <w:t>P</w:t>
            </w:r>
            <w:r w:rsidRPr="00E50B3A">
              <w:rPr>
                <w:rFonts w:ascii="Arial" w:eastAsia="Times New Roman" w:hAnsi="Arial" w:cs="Arial"/>
                <w:sz w:val="18"/>
                <w:szCs w:val="18"/>
                <w:lang w:val="en-US" w:eastAsia="ru-RU"/>
              </w:rPr>
              <w:t> is given. It permits obtaining initial approximations for </w:t>
            </w:r>
            <w:r w:rsidRPr="00E50B3A">
              <w:rPr>
                <w:rFonts w:ascii="Arial" w:eastAsia="Times New Roman" w:hAnsi="Arial" w:cs="Arial"/>
                <w:i/>
                <w:iCs/>
                <w:sz w:val="18"/>
                <w:szCs w:val="18"/>
                <w:lang w:val="en-US" w:eastAsia="ru-RU"/>
              </w:rPr>
              <w:t>R</w:t>
            </w:r>
            <w:r w:rsidRPr="00E50B3A">
              <w:rPr>
                <w:rFonts w:ascii="Arial" w:eastAsia="Times New Roman" w:hAnsi="Arial" w:cs="Arial"/>
                <w:sz w:val="18"/>
                <w:szCs w:val="18"/>
                <w:lang w:val="en-US" w:eastAsia="ru-RU"/>
              </w:rPr>
              <w:t>. The approximate formula for the quantile </w:t>
            </w:r>
            <w:r w:rsidRPr="00E50B3A">
              <w:rPr>
                <w:rFonts w:ascii="Arial" w:eastAsia="Times New Roman" w:hAnsi="Arial" w:cs="Arial"/>
                <w:i/>
                <w:iCs/>
                <w:sz w:val="18"/>
                <w:szCs w:val="18"/>
                <w:lang w:val="en-US" w:eastAsia="ru-RU"/>
              </w:rPr>
              <w:t>R</w:t>
            </w:r>
            <w:r w:rsidRPr="00E50B3A">
              <w:rPr>
                <w:rFonts w:ascii="Arial" w:eastAsia="Times New Roman" w:hAnsi="Arial" w:cs="Arial"/>
                <w:sz w:val="18"/>
                <w:szCs w:val="18"/>
                <w:lang w:val="en-US" w:eastAsia="ru-RU"/>
              </w:rPr>
              <w:t> is deduced when the distribution deviates from the normal one. The results may be used to derive guidance and navigation accuracy estimates.</w:t>
            </w:r>
          </w:p>
        </w:tc>
        <w:tc>
          <w:tcPr>
            <w:tcW w:w="0" w:type="auto"/>
            <w:vAlign w:val="center"/>
            <w:hideMark/>
          </w:tcPr>
          <w:p w:rsidR="00E50B3A" w:rsidRPr="00E50B3A" w:rsidRDefault="00E50B3A" w:rsidP="00E50B3A">
            <w:pPr>
              <w:spacing w:after="0" w:line="240" w:lineRule="auto"/>
              <w:rPr>
                <w:rFonts w:ascii="Times New Roman" w:eastAsia="Times New Roman" w:hAnsi="Times New Roman" w:cs="Times New Roman"/>
                <w:sz w:val="20"/>
                <w:szCs w:val="20"/>
                <w:lang w:val="en-US" w:eastAsia="ru-RU"/>
              </w:rPr>
            </w:pPr>
          </w:p>
        </w:tc>
      </w:tr>
    </w:tbl>
    <w:p w:rsidR="00E50B3A" w:rsidRPr="00E50B3A" w:rsidRDefault="00E50B3A" w:rsidP="00E50B3A">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E50B3A" w:rsidRPr="00E50B3A" w:rsidTr="00E50B3A">
        <w:trPr>
          <w:tblCellSpacing w:w="15" w:type="dxa"/>
        </w:trPr>
        <w:tc>
          <w:tcPr>
            <w:tcW w:w="1500" w:type="pct"/>
            <w:hideMark/>
          </w:tcPr>
          <w:p w:rsidR="00E50B3A" w:rsidRPr="00E50B3A" w:rsidRDefault="00E50B3A" w:rsidP="00E50B3A">
            <w:pPr>
              <w:spacing w:after="0" w:line="240" w:lineRule="auto"/>
              <w:rPr>
                <w:rFonts w:ascii="Arial" w:eastAsia="Times New Roman" w:hAnsi="Arial" w:cs="Arial"/>
                <w:sz w:val="18"/>
                <w:szCs w:val="18"/>
                <w:lang w:eastAsia="ru-RU"/>
              </w:rPr>
            </w:pPr>
            <w:r w:rsidRPr="00E50B3A">
              <w:rPr>
                <w:rFonts w:ascii="Arial" w:eastAsia="Times New Roman" w:hAnsi="Arial" w:cs="Arial"/>
                <w:b/>
                <w:bCs/>
                <w:sz w:val="18"/>
                <w:szCs w:val="18"/>
                <w:lang w:eastAsia="ru-RU"/>
              </w:rPr>
              <w:t>S.G.Kucherkov</w:t>
            </w:r>
          </w:p>
        </w:tc>
        <w:tc>
          <w:tcPr>
            <w:tcW w:w="3000" w:type="pct"/>
            <w:hideMark/>
          </w:tcPr>
          <w:p w:rsidR="00E50B3A" w:rsidRPr="00E50B3A" w:rsidRDefault="00E50B3A" w:rsidP="00E50B3A">
            <w:pPr>
              <w:spacing w:after="0" w:line="240" w:lineRule="auto"/>
              <w:rPr>
                <w:rFonts w:ascii="Arial" w:eastAsia="Times New Roman" w:hAnsi="Arial" w:cs="Arial"/>
                <w:sz w:val="18"/>
                <w:szCs w:val="18"/>
                <w:lang w:val="en-US" w:eastAsia="ru-RU"/>
              </w:rPr>
            </w:pPr>
            <w:r w:rsidRPr="00E50B3A">
              <w:rPr>
                <w:rFonts w:ascii="Arial" w:eastAsia="Times New Roman" w:hAnsi="Arial" w:cs="Arial"/>
                <w:b/>
                <w:bCs/>
                <w:sz w:val="18"/>
                <w:szCs w:val="18"/>
                <w:lang w:val="en-US" w:eastAsia="ru-RU"/>
              </w:rPr>
              <w:t>Determination of the required vacuum level in the operation cavity of a micromechanical gyro oscillator</w:t>
            </w:r>
          </w:p>
        </w:tc>
        <w:tc>
          <w:tcPr>
            <w:tcW w:w="0" w:type="auto"/>
            <w:hideMark/>
          </w:tcPr>
          <w:p w:rsidR="00E50B3A" w:rsidRPr="00E50B3A" w:rsidRDefault="00E50B3A" w:rsidP="00E50B3A">
            <w:pPr>
              <w:spacing w:after="0" w:line="240" w:lineRule="auto"/>
              <w:rPr>
                <w:rFonts w:ascii="Arial" w:eastAsia="Times New Roman" w:hAnsi="Arial" w:cs="Arial"/>
                <w:sz w:val="18"/>
                <w:szCs w:val="18"/>
                <w:lang w:eastAsia="ru-RU"/>
              </w:rPr>
            </w:pPr>
            <w:r w:rsidRPr="00E50B3A">
              <w:rPr>
                <w:rFonts w:ascii="Arial" w:eastAsia="Times New Roman" w:hAnsi="Arial" w:cs="Arial"/>
                <w:b/>
                <w:bCs/>
                <w:sz w:val="18"/>
                <w:szCs w:val="18"/>
                <w:lang w:eastAsia="ru-RU"/>
              </w:rPr>
              <w:t>52</w:t>
            </w:r>
          </w:p>
        </w:tc>
      </w:tr>
      <w:tr w:rsidR="00E50B3A" w:rsidRPr="00E50B3A" w:rsidTr="00E50B3A">
        <w:trPr>
          <w:tblCellSpacing w:w="15" w:type="dxa"/>
        </w:trPr>
        <w:tc>
          <w:tcPr>
            <w:tcW w:w="0" w:type="auto"/>
            <w:gridSpan w:val="2"/>
            <w:vAlign w:val="center"/>
            <w:hideMark/>
          </w:tcPr>
          <w:p w:rsidR="00E50B3A" w:rsidRPr="00E50B3A" w:rsidRDefault="00E50B3A" w:rsidP="00E50B3A">
            <w:pPr>
              <w:spacing w:after="100" w:line="240" w:lineRule="auto"/>
              <w:rPr>
                <w:rFonts w:ascii="Arial" w:eastAsia="Times New Roman" w:hAnsi="Arial" w:cs="Arial"/>
                <w:sz w:val="18"/>
                <w:szCs w:val="18"/>
                <w:lang w:val="en-US" w:eastAsia="ru-RU"/>
              </w:rPr>
            </w:pPr>
            <w:r w:rsidRPr="00E50B3A">
              <w:rPr>
                <w:rFonts w:ascii="Arial" w:eastAsia="Times New Roman" w:hAnsi="Arial" w:cs="Arial"/>
                <w:sz w:val="18"/>
                <w:szCs w:val="18"/>
                <w:lang w:val="en-US" w:eastAsia="ru-RU"/>
              </w:rPr>
              <w:t>In the conditions of limited force resources of the drive for primary oscillation excitation, the sensitivity of the micro-mechanical gyroscope (MMG) essentially depends on the oscillator Q-factor realized in the structure of the device. First of all, the Q-factor value is determined by aero-dynamical interaction between the oscillator and environment. As a rule, the MMG oscillator is placed in a hermetic vacuum-processed housing. The choice of the necessary vacuum level is one of the design problems that affect the accuracy characteristics and the cost of the device. There are practically no publications devoted to Q-factor design estimation depending on the vacuum level for micro-mechanical oscillators. </w:t>
            </w:r>
            <w:r w:rsidRPr="00E50B3A">
              <w:rPr>
                <w:rFonts w:ascii="Arial" w:eastAsia="Times New Roman" w:hAnsi="Arial" w:cs="Arial"/>
                <w:sz w:val="18"/>
                <w:szCs w:val="18"/>
                <w:lang w:val="en-US" w:eastAsia="ru-RU"/>
              </w:rPr>
              <w:br/>
              <w:t>The results of the analysis and statistical estimation are presented in the paper for experimentally obtained dependences of Q-factor from the environment pressure for single-type silicon micro-oscillators of different structures. It is shown that Q-factor of no less than 10</w:t>
            </w:r>
            <w:r w:rsidRPr="00E50B3A">
              <w:rPr>
                <w:rFonts w:ascii="Arial" w:eastAsia="Times New Roman" w:hAnsi="Arial" w:cs="Arial"/>
                <w:sz w:val="18"/>
                <w:szCs w:val="18"/>
                <w:vertAlign w:val="superscript"/>
                <w:lang w:val="en-US" w:eastAsia="ru-RU"/>
              </w:rPr>
              <w:t>4</w:t>
            </w:r>
            <w:r w:rsidRPr="00E50B3A">
              <w:rPr>
                <w:rFonts w:ascii="Arial" w:eastAsia="Times New Roman" w:hAnsi="Arial" w:cs="Arial"/>
                <w:sz w:val="18"/>
                <w:szCs w:val="18"/>
                <w:lang w:val="en-US" w:eastAsia="ru-RU"/>
              </w:rPr>
              <w:t> can be ensured only if the environment pressure in the operation cavity of the device does not exceed 0.01 Torr. Obtaining the level of Q≥10</w:t>
            </w:r>
            <w:r w:rsidRPr="00E50B3A">
              <w:rPr>
                <w:rFonts w:ascii="Arial" w:eastAsia="Times New Roman" w:hAnsi="Arial" w:cs="Arial"/>
                <w:sz w:val="18"/>
                <w:szCs w:val="18"/>
                <w:vertAlign w:val="superscript"/>
                <w:lang w:val="en-US" w:eastAsia="ru-RU"/>
              </w:rPr>
              <w:t>5</w:t>
            </w:r>
            <w:r w:rsidRPr="00E50B3A">
              <w:rPr>
                <w:rFonts w:ascii="Arial" w:eastAsia="Times New Roman" w:hAnsi="Arial" w:cs="Arial"/>
                <w:sz w:val="18"/>
                <w:szCs w:val="18"/>
                <w:lang w:val="en-US" w:eastAsia="ru-RU"/>
              </w:rPr>
              <w:t> in real MMG structures is problematic because of the internal friction impact and interaction of alternating electric fields.</w:t>
            </w:r>
          </w:p>
        </w:tc>
        <w:tc>
          <w:tcPr>
            <w:tcW w:w="0" w:type="auto"/>
            <w:vAlign w:val="center"/>
            <w:hideMark/>
          </w:tcPr>
          <w:p w:rsidR="00E50B3A" w:rsidRPr="00E50B3A" w:rsidRDefault="00E50B3A" w:rsidP="00E50B3A">
            <w:pPr>
              <w:spacing w:after="0" w:line="240" w:lineRule="auto"/>
              <w:rPr>
                <w:rFonts w:ascii="Times New Roman" w:eastAsia="Times New Roman" w:hAnsi="Times New Roman" w:cs="Times New Roman"/>
                <w:sz w:val="20"/>
                <w:szCs w:val="20"/>
                <w:lang w:val="en-US" w:eastAsia="ru-RU"/>
              </w:rPr>
            </w:pPr>
          </w:p>
        </w:tc>
      </w:tr>
    </w:tbl>
    <w:p w:rsidR="00E50B3A" w:rsidRPr="00E50B3A" w:rsidRDefault="00E50B3A" w:rsidP="00E50B3A">
      <w:pPr>
        <w:spacing w:before="100" w:beforeAutospacing="1" w:after="100" w:afterAutospacing="1" w:line="240" w:lineRule="auto"/>
        <w:jc w:val="center"/>
        <w:rPr>
          <w:rFonts w:ascii="Times New Roman" w:eastAsia="Times New Roman" w:hAnsi="Times New Roman" w:cs="Times New Roman"/>
          <w:b/>
          <w:bCs/>
          <w:color w:val="000000"/>
          <w:sz w:val="27"/>
          <w:szCs w:val="27"/>
          <w:lang w:val="en-US" w:eastAsia="ru-RU"/>
        </w:rPr>
      </w:pPr>
      <w:r w:rsidRPr="00E50B3A">
        <w:rPr>
          <w:rFonts w:ascii="Times New Roman" w:eastAsia="Times New Roman" w:hAnsi="Times New Roman" w:cs="Times New Roman"/>
          <w:b/>
          <w:bCs/>
          <w:color w:val="000000"/>
          <w:sz w:val="27"/>
          <w:szCs w:val="27"/>
          <w:lang w:val="en-US" w:eastAsia="ru-RU"/>
        </w:rPr>
        <w:lastRenderedPageBreak/>
        <w:t>Papers Presented at the 8</w:t>
      </w:r>
      <w:r w:rsidRPr="00E50B3A">
        <w:rPr>
          <w:rFonts w:ascii="Times New Roman" w:eastAsia="Times New Roman" w:hAnsi="Times New Roman" w:cs="Times New Roman"/>
          <w:b/>
          <w:bCs/>
          <w:color w:val="000000"/>
          <w:sz w:val="27"/>
          <w:szCs w:val="27"/>
          <w:vertAlign w:val="superscript"/>
          <w:lang w:val="en-US" w:eastAsia="ru-RU"/>
        </w:rPr>
        <w:t>th</w:t>
      </w:r>
      <w:r w:rsidRPr="00E50B3A">
        <w:rPr>
          <w:rFonts w:ascii="Times New Roman" w:eastAsia="Times New Roman" w:hAnsi="Times New Roman" w:cs="Times New Roman"/>
          <w:b/>
          <w:bCs/>
          <w:color w:val="000000"/>
          <w:sz w:val="27"/>
          <w:szCs w:val="27"/>
          <w:lang w:val="en-US" w:eastAsia="ru-RU"/>
        </w:rPr>
        <w:t> Saint Petersburg International Conference</w:t>
      </w:r>
      <w:r w:rsidRPr="00E50B3A">
        <w:rPr>
          <w:rFonts w:ascii="Times New Roman" w:eastAsia="Times New Roman" w:hAnsi="Times New Roman" w:cs="Times New Roman"/>
          <w:b/>
          <w:bCs/>
          <w:color w:val="000000"/>
          <w:sz w:val="27"/>
          <w:szCs w:val="27"/>
          <w:lang w:val="en-US" w:eastAsia="ru-RU"/>
        </w:rPr>
        <w:br/>
        <w:t>on Integrated Navigation Systems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E50B3A" w:rsidRPr="00E50B3A" w:rsidTr="00E50B3A">
        <w:trPr>
          <w:tblCellSpacing w:w="15" w:type="dxa"/>
        </w:trPr>
        <w:tc>
          <w:tcPr>
            <w:tcW w:w="1500" w:type="pct"/>
            <w:hideMark/>
          </w:tcPr>
          <w:p w:rsidR="00E50B3A" w:rsidRPr="00E50B3A" w:rsidRDefault="00E50B3A" w:rsidP="00E50B3A">
            <w:pPr>
              <w:spacing w:after="0" w:line="240" w:lineRule="auto"/>
              <w:rPr>
                <w:rFonts w:ascii="Arial" w:eastAsia="Times New Roman" w:hAnsi="Arial" w:cs="Arial"/>
                <w:sz w:val="18"/>
                <w:szCs w:val="18"/>
                <w:lang w:val="en-US" w:eastAsia="ru-RU"/>
              </w:rPr>
            </w:pPr>
            <w:r w:rsidRPr="00E50B3A">
              <w:rPr>
                <w:rFonts w:ascii="Arial" w:eastAsia="Times New Roman" w:hAnsi="Arial" w:cs="Arial"/>
                <w:b/>
                <w:bCs/>
                <w:sz w:val="18"/>
                <w:szCs w:val="18"/>
                <w:lang w:val="en-US" w:eastAsia="ru-RU"/>
              </w:rPr>
              <w:t>V.G.Peshekhonov, L.P.Nesenyuk,</w:t>
            </w:r>
            <w:r w:rsidRPr="00E50B3A">
              <w:rPr>
                <w:rFonts w:ascii="Arial" w:eastAsia="Times New Roman" w:hAnsi="Arial" w:cs="Arial"/>
                <w:b/>
                <w:bCs/>
                <w:sz w:val="18"/>
                <w:szCs w:val="18"/>
                <w:lang w:val="en-US" w:eastAsia="ru-RU"/>
              </w:rPr>
              <w:br/>
              <w:t>L.P.Staroseltsev, B.A.Blazhnov, </w:t>
            </w:r>
            <w:r w:rsidRPr="00E50B3A">
              <w:rPr>
                <w:rFonts w:ascii="Arial" w:eastAsia="Times New Roman" w:hAnsi="Arial" w:cs="Arial"/>
                <w:b/>
                <w:bCs/>
                <w:sz w:val="18"/>
                <w:szCs w:val="18"/>
                <w:lang w:val="en-US" w:eastAsia="ru-RU"/>
              </w:rPr>
              <w:br/>
              <w:t>A.S Buravlyov</w:t>
            </w:r>
          </w:p>
        </w:tc>
        <w:tc>
          <w:tcPr>
            <w:tcW w:w="3000" w:type="pct"/>
            <w:hideMark/>
          </w:tcPr>
          <w:p w:rsidR="00E50B3A" w:rsidRPr="00E50B3A" w:rsidRDefault="00E50B3A" w:rsidP="00E50B3A">
            <w:pPr>
              <w:spacing w:after="0" w:line="240" w:lineRule="auto"/>
              <w:rPr>
                <w:rFonts w:ascii="Arial" w:eastAsia="Times New Roman" w:hAnsi="Arial" w:cs="Arial"/>
                <w:sz w:val="18"/>
                <w:szCs w:val="18"/>
                <w:lang w:val="en-US" w:eastAsia="ru-RU"/>
              </w:rPr>
            </w:pPr>
            <w:r w:rsidRPr="00E50B3A">
              <w:rPr>
                <w:rFonts w:ascii="Arial" w:eastAsia="Times New Roman" w:hAnsi="Arial" w:cs="Arial"/>
                <w:b/>
                <w:bCs/>
                <w:sz w:val="18"/>
                <w:szCs w:val="18"/>
                <w:lang w:val="en-US" w:eastAsia="ru-RU"/>
              </w:rPr>
              <w:t>A fiber-optic gyrocompass and attitude reference system with sensory package rotation</w:t>
            </w:r>
          </w:p>
        </w:tc>
        <w:tc>
          <w:tcPr>
            <w:tcW w:w="0" w:type="auto"/>
            <w:hideMark/>
          </w:tcPr>
          <w:p w:rsidR="00E50B3A" w:rsidRPr="00E50B3A" w:rsidRDefault="00E50B3A" w:rsidP="00E50B3A">
            <w:pPr>
              <w:spacing w:after="0" w:line="240" w:lineRule="auto"/>
              <w:rPr>
                <w:rFonts w:ascii="Arial" w:eastAsia="Times New Roman" w:hAnsi="Arial" w:cs="Arial"/>
                <w:sz w:val="18"/>
                <w:szCs w:val="18"/>
                <w:lang w:eastAsia="ru-RU"/>
              </w:rPr>
            </w:pPr>
            <w:r w:rsidRPr="00E50B3A">
              <w:rPr>
                <w:rFonts w:ascii="Arial" w:eastAsia="Times New Roman" w:hAnsi="Arial" w:cs="Arial"/>
                <w:b/>
                <w:bCs/>
                <w:sz w:val="18"/>
                <w:szCs w:val="18"/>
                <w:lang w:eastAsia="ru-RU"/>
              </w:rPr>
              <w:t>57</w:t>
            </w:r>
          </w:p>
        </w:tc>
      </w:tr>
      <w:tr w:rsidR="00E50B3A" w:rsidRPr="00E50B3A" w:rsidTr="00E50B3A">
        <w:trPr>
          <w:tblCellSpacing w:w="15" w:type="dxa"/>
        </w:trPr>
        <w:tc>
          <w:tcPr>
            <w:tcW w:w="0" w:type="auto"/>
            <w:gridSpan w:val="2"/>
            <w:vAlign w:val="center"/>
            <w:hideMark/>
          </w:tcPr>
          <w:p w:rsidR="00E50B3A" w:rsidRPr="00E50B3A" w:rsidRDefault="00E50B3A" w:rsidP="00E50B3A">
            <w:pPr>
              <w:spacing w:after="100" w:line="240" w:lineRule="auto"/>
              <w:rPr>
                <w:rFonts w:ascii="Arial" w:eastAsia="Times New Roman" w:hAnsi="Arial" w:cs="Arial"/>
                <w:sz w:val="18"/>
                <w:szCs w:val="18"/>
                <w:lang w:val="en-US" w:eastAsia="ru-RU"/>
              </w:rPr>
            </w:pPr>
            <w:r w:rsidRPr="00E50B3A">
              <w:rPr>
                <w:rFonts w:ascii="Arial" w:eastAsia="Times New Roman" w:hAnsi="Arial" w:cs="Arial"/>
                <w:sz w:val="18"/>
                <w:szCs w:val="18"/>
                <w:lang w:val="en-US" w:eastAsia="ru-RU"/>
              </w:rPr>
              <w:t>The paper considers the configuration and the first test results of a Fiber-Optic Gyrocompass and an Attitude Reference System with sensory package rotation. The sensory package was set rotating in the System as the performance of the gyroscope used does not meet the strict requirements for the North Finder gyroscope. </w:t>
            </w:r>
            <w:r w:rsidRPr="00E50B3A">
              <w:rPr>
                <w:rFonts w:ascii="Arial" w:eastAsia="Times New Roman" w:hAnsi="Arial" w:cs="Arial"/>
                <w:sz w:val="18"/>
                <w:szCs w:val="18"/>
                <w:lang w:val="en-US" w:eastAsia="ru-RU"/>
              </w:rPr>
              <w:br/>
              <w:t>Besides three fiber-optic gyroscopes VG 951 and three pendulous-rebalanced accelerometers AK 10/4, the rotating package also includes a set of PC-104 electronic digital boards that form the system microcomputer. This package is mounted on the rotating table with a gearless servo drive controlled by the microcontroller connected to the microcomputer through a serial port. </w:t>
            </w:r>
            <w:r w:rsidRPr="00E50B3A">
              <w:rPr>
                <w:rFonts w:ascii="Arial" w:eastAsia="Times New Roman" w:hAnsi="Arial" w:cs="Arial"/>
                <w:sz w:val="18"/>
                <w:szCs w:val="18"/>
                <w:lang w:val="en-US" w:eastAsia="ru-RU"/>
              </w:rPr>
              <w:br/>
              <w:t>The first test results have verified the heading accuracy that was previously evaluated by computer modeling of the System.</w:t>
            </w:r>
          </w:p>
        </w:tc>
        <w:tc>
          <w:tcPr>
            <w:tcW w:w="0" w:type="auto"/>
            <w:vAlign w:val="center"/>
            <w:hideMark/>
          </w:tcPr>
          <w:p w:rsidR="00E50B3A" w:rsidRPr="00E50B3A" w:rsidRDefault="00E50B3A" w:rsidP="00E50B3A">
            <w:pPr>
              <w:spacing w:after="0" w:line="240" w:lineRule="auto"/>
              <w:rPr>
                <w:rFonts w:ascii="Times New Roman" w:eastAsia="Times New Roman" w:hAnsi="Times New Roman" w:cs="Times New Roman"/>
                <w:sz w:val="20"/>
                <w:szCs w:val="20"/>
                <w:lang w:val="en-US" w:eastAsia="ru-RU"/>
              </w:rPr>
            </w:pPr>
          </w:p>
        </w:tc>
      </w:tr>
    </w:tbl>
    <w:p w:rsidR="00E50B3A" w:rsidRPr="00E50B3A" w:rsidRDefault="00E50B3A" w:rsidP="00E50B3A">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E50B3A" w:rsidRPr="00E50B3A" w:rsidTr="00E50B3A">
        <w:trPr>
          <w:tblCellSpacing w:w="15" w:type="dxa"/>
        </w:trPr>
        <w:tc>
          <w:tcPr>
            <w:tcW w:w="1500" w:type="pct"/>
            <w:hideMark/>
          </w:tcPr>
          <w:p w:rsidR="00E50B3A" w:rsidRPr="00E50B3A" w:rsidRDefault="00E50B3A" w:rsidP="00E50B3A">
            <w:pPr>
              <w:spacing w:after="0" w:line="240" w:lineRule="auto"/>
              <w:rPr>
                <w:rFonts w:ascii="Arial" w:eastAsia="Times New Roman" w:hAnsi="Arial" w:cs="Arial"/>
                <w:sz w:val="18"/>
                <w:szCs w:val="18"/>
                <w:lang w:val="en-US" w:eastAsia="ru-RU"/>
              </w:rPr>
            </w:pPr>
            <w:r w:rsidRPr="00E50B3A">
              <w:rPr>
                <w:rFonts w:ascii="Arial" w:eastAsia="Times New Roman" w:hAnsi="Arial" w:cs="Arial"/>
                <w:b/>
                <w:bCs/>
                <w:sz w:val="18"/>
                <w:szCs w:val="18"/>
                <w:lang w:val="en-US" w:eastAsia="ru-RU"/>
              </w:rPr>
              <w:t>M. Mandt, K. Gade, B. Jalving</w:t>
            </w:r>
          </w:p>
        </w:tc>
        <w:tc>
          <w:tcPr>
            <w:tcW w:w="3000" w:type="pct"/>
            <w:hideMark/>
          </w:tcPr>
          <w:p w:rsidR="00E50B3A" w:rsidRPr="00E50B3A" w:rsidRDefault="00E50B3A" w:rsidP="00E50B3A">
            <w:pPr>
              <w:spacing w:after="0" w:line="240" w:lineRule="auto"/>
              <w:rPr>
                <w:rFonts w:ascii="Arial" w:eastAsia="Times New Roman" w:hAnsi="Arial" w:cs="Arial"/>
                <w:sz w:val="18"/>
                <w:szCs w:val="18"/>
                <w:lang w:val="en-US" w:eastAsia="ru-RU"/>
              </w:rPr>
            </w:pPr>
            <w:r w:rsidRPr="00E50B3A">
              <w:rPr>
                <w:rFonts w:ascii="Arial" w:eastAsia="Times New Roman" w:hAnsi="Arial" w:cs="Arial"/>
                <w:b/>
                <w:bCs/>
                <w:sz w:val="18"/>
                <w:szCs w:val="18"/>
                <w:lang w:val="en-US" w:eastAsia="ru-RU"/>
              </w:rPr>
              <w:t>Integrating DGPS-USBL position measurements with inertial navigation in the HUGIN 3000 AUV</w:t>
            </w:r>
          </w:p>
        </w:tc>
        <w:tc>
          <w:tcPr>
            <w:tcW w:w="0" w:type="auto"/>
            <w:hideMark/>
          </w:tcPr>
          <w:p w:rsidR="00E50B3A" w:rsidRPr="00E50B3A" w:rsidRDefault="00E50B3A" w:rsidP="00E50B3A">
            <w:pPr>
              <w:spacing w:after="0" w:line="240" w:lineRule="auto"/>
              <w:rPr>
                <w:rFonts w:ascii="Arial" w:eastAsia="Times New Roman" w:hAnsi="Arial" w:cs="Arial"/>
                <w:sz w:val="18"/>
                <w:szCs w:val="18"/>
                <w:lang w:eastAsia="ru-RU"/>
              </w:rPr>
            </w:pPr>
            <w:r w:rsidRPr="00E50B3A">
              <w:rPr>
                <w:rFonts w:ascii="Arial" w:eastAsia="Times New Roman" w:hAnsi="Arial" w:cs="Arial"/>
                <w:b/>
                <w:bCs/>
                <w:sz w:val="18"/>
                <w:szCs w:val="18"/>
                <w:lang w:eastAsia="ru-RU"/>
              </w:rPr>
              <w:t>63</w:t>
            </w:r>
          </w:p>
        </w:tc>
      </w:tr>
      <w:tr w:rsidR="00E50B3A" w:rsidRPr="00E50B3A" w:rsidTr="00E50B3A">
        <w:trPr>
          <w:tblCellSpacing w:w="15" w:type="dxa"/>
        </w:trPr>
        <w:tc>
          <w:tcPr>
            <w:tcW w:w="0" w:type="auto"/>
            <w:gridSpan w:val="2"/>
            <w:vAlign w:val="center"/>
            <w:hideMark/>
          </w:tcPr>
          <w:p w:rsidR="00E50B3A" w:rsidRPr="00E50B3A" w:rsidRDefault="00E50B3A" w:rsidP="00E50B3A">
            <w:pPr>
              <w:spacing w:after="100" w:line="240" w:lineRule="auto"/>
              <w:rPr>
                <w:rFonts w:ascii="Arial" w:eastAsia="Times New Roman" w:hAnsi="Arial" w:cs="Arial"/>
                <w:sz w:val="18"/>
                <w:szCs w:val="18"/>
                <w:lang w:val="en-US" w:eastAsia="ru-RU"/>
              </w:rPr>
            </w:pPr>
            <w:r w:rsidRPr="00E50B3A">
              <w:rPr>
                <w:rFonts w:ascii="Arial" w:eastAsia="Times New Roman" w:hAnsi="Arial" w:cs="Arial"/>
                <w:sz w:val="18"/>
                <w:szCs w:val="18"/>
                <w:lang w:val="en-US" w:eastAsia="ru-RU"/>
              </w:rPr>
              <w:t>The navigation system of the HUGIN series of autonomous underwater vehicles is presented. Both inertial sensors and aiding sensors are described. Particular attention is paid to the acoustic positioning system (DGPS-Ultra Short Baseline). The Kalman filter equations used in HUGIN are shown. The problems caused by delayed measurements arriving out of sequence with other measurements are discussed. A solution to these problems is presented. The achieved accuracy of this system is documented.</w:t>
            </w:r>
          </w:p>
        </w:tc>
        <w:tc>
          <w:tcPr>
            <w:tcW w:w="0" w:type="auto"/>
            <w:vAlign w:val="center"/>
            <w:hideMark/>
          </w:tcPr>
          <w:p w:rsidR="00E50B3A" w:rsidRPr="00E50B3A" w:rsidRDefault="00E50B3A" w:rsidP="00E50B3A">
            <w:pPr>
              <w:spacing w:after="0" w:line="240" w:lineRule="auto"/>
              <w:rPr>
                <w:rFonts w:ascii="Times New Roman" w:eastAsia="Times New Roman" w:hAnsi="Times New Roman" w:cs="Times New Roman"/>
                <w:sz w:val="20"/>
                <w:szCs w:val="20"/>
                <w:lang w:val="en-US" w:eastAsia="ru-RU"/>
              </w:rPr>
            </w:pPr>
          </w:p>
        </w:tc>
      </w:tr>
    </w:tbl>
    <w:p w:rsidR="00E50B3A" w:rsidRPr="00E50B3A" w:rsidRDefault="00E50B3A" w:rsidP="00E50B3A">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E50B3A" w:rsidRPr="00E50B3A" w:rsidTr="00E50B3A">
        <w:trPr>
          <w:tblCellSpacing w:w="15" w:type="dxa"/>
        </w:trPr>
        <w:tc>
          <w:tcPr>
            <w:tcW w:w="1500" w:type="pct"/>
            <w:hideMark/>
          </w:tcPr>
          <w:p w:rsidR="00E50B3A" w:rsidRPr="00E50B3A" w:rsidRDefault="00E50B3A" w:rsidP="00E50B3A">
            <w:pPr>
              <w:spacing w:after="0" w:line="240" w:lineRule="auto"/>
              <w:rPr>
                <w:rFonts w:ascii="Arial" w:eastAsia="Times New Roman" w:hAnsi="Arial" w:cs="Arial"/>
                <w:sz w:val="18"/>
                <w:szCs w:val="18"/>
                <w:lang w:eastAsia="ru-RU"/>
              </w:rPr>
            </w:pPr>
            <w:r w:rsidRPr="00E50B3A">
              <w:rPr>
                <w:rFonts w:ascii="Arial" w:eastAsia="Times New Roman" w:hAnsi="Arial" w:cs="Arial"/>
                <w:b/>
                <w:bCs/>
                <w:sz w:val="18"/>
                <w:szCs w:val="18"/>
                <w:lang w:eastAsia="ru-RU"/>
              </w:rPr>
              <w:t>G. Elkaim, B. Parkinson</w:t>
            </w:r>
          </w:p>
        </w:tc>
        <w:tc>
          <w:tcPr>
            <w:tcW w:w="3000" w:type="pct"/>
            <w:hideMark/>
          </w:tcPr>
          <w:p w:rsidR="00E50B3A" w:rsidRPr="00E50B3A" w:rsidRDefault="00E50B3A" w:rsidP="00E50B3A">
            <w:pPr>
              <w:spacing w:after="0" w:line="240" w:lineRule="auto"/>
              <w:rPr>
                <w:rFonts w:ascii="Arial" w:eastAsia="Times New Roman" w:hAnsi="Arial" w:cs="Arial"/>
                <w:sz w:val="18"/>
                <w:szCs w:val="18"/>
                <w:lang w:val="en-US" w:eastAsia="ru-RU"/>
              </w:rPr>
            </w:pPr>
            <w:r w:rsidRPr="00E50B3A">
              <w:rPr>
                <w:rFonts w:ascii="Arial" w:eastAsia="Times New Roman" w:hAnsi="Arial" w:cs="Arial"/>
                <w:b/>
                <w:bCs/>
                <w:sz w:val="18"/>
                <w:szCs w:val="18"/>
                <w:lang w:val="en-US" w:eastAsia="ru-RU"/>
              </w:rPr>
              <w:t>System identification for precision control of a GPS-autonomous catama</w:t>
            </w:r>
          </w:p>
        </w:tc>
        <w:tc>
          <w:tcPr>
            <w:tcW w:w="0" w:type="auto"/>
            <w:hideMark/>
          </w:tcPr>
          <w:p w:rsidR="00E50B3A" w:rsidRPr="00E50B3A" w:rsidRDefault="00E50B3A" w:rsidP="00E50B3A">
            <w:pPr>
              <w:spacing w:after="0" w:line="240" w:lineRule="auto"/>
              <w:rPr>
                <w:rFonts w:ascii="Arial" w:eastAsia="Times New Roman" w:hAnsi="Arial" w:cs="Arial"/>
                <w:sz w:val="18"/>
                <w:szCs w:val="18"/>
                <w:lang w:eastAsia="ru-RU"/>
              </w:rPr>
            </w:pPr>
            <w:r w:rsidRPr="00E50B3A">
              <w:rPr>
                <w:rFonts w:ascii="Arial" w:eastAsia="Times New Roman" w:hAnsi="Arial" w:cs="Arial"/>
                <w:b/>
                <w:bCs/>
                <w:sz w:val="18"/>
                <w:szCs w:val="18"/>
                <w:lang w:eastAsia="ru-RU"/>
              </w:rPr>
              <w:t>75</w:t>
            </w:r>
          </w:p>
        </w:tc>
      </w:tr>
      <w:tr w:rsidR="00E50B3A" w:rsidRPr="00E50B3A" w:rsidTr="00E50B3A">
        <w:trPr>
          <w:tblCellSpacing w:w="15" w:type="dxa"/>
        </w:trPr>
        <w:tc>
          <w:tcPr>
            <w:tcW w:w="0" w:type="auto"/>
            <w:gridSpan w:val="2"/>
            <w:vAlign w:val="center"/>
            <w:hideMark/>
          </w:tcPr>
          <w:p w:rsidR="00E50B3A" w:rsidRPr="00E50B3A" w:rsidRDefault="00E50B3A" w:rsidP="00E50B3A">
            <w:pPr>
              <w:spacing w:after="100" w:line="240" w:lineRule="auto"/>
              <w:rPr>
                <w:rFonts w:ascii="Arial" w:eastAsia="Times New Roman" w:hAnsi="Arial" w:cs="Arial"/>
                <w:sz w:val="18"/>
                <w:szCs w:val="18"/>
                <w:lang w:val="en-US" w:eastAsia="ru-RU"/>
              </w:rPr>
            </w:pPr>
            <w:r w:rsidRPr="00E50B3A">
              <w:rPr>
                <w:rFonts w:ascii="Arial" w:eastAsia="Times New Roman" w:hAnsi="Arial" w:cs="Arial"/>
                <w:sz w:val="18"/>
                <w:szCs w:val="18"/>
                <w:lang w:val="en-US" w:eastAsia="ru-RU"/>
              </w:rPr>
              <w:t>An autonomous catamaran, based on a modified l'rindle-19 day-sailing catamaran wax built to test the viability of GPS-based system identification for precision control. The catamaran was fitted with several sensors and actuators to characterize the dynamics. Using an electric trolling motor, and lead ballast to match all-up weight, several system identification passes were performed to excite system modes and model the dynamic response. LQG controllers were designed based on the results of the system identification passes, and tested with the electric trolling motor. Line following performance was excellent, with cross-track error standard deviations of less than 0.15 meters. The wing-sail propulsion system was fitted, and the controllers tested with the wing providing all forward thrust. Line following performance and disturbance rejection were excellent, with the cross-track error standard deviations of approximately 0.30 meters, in spite of wind speed variations of over 50% of nominal value.</w:t>
            </w:r>
          </w:p>
        </w:tc>
        <w:tc>
          <w:tcPr>
            <w:tcW w:w="0" w:type="auto"/>
            <w:vAlign w:val="center"/>
            <w:hideMark/>
          </w:tcPr>
          <w:p w:rsidR="00E50B3A" w:rsidRPr="00E50B3A" w:rsidRDefault="00E50B3A" w:rsidP="00E50B3A">
            <w:pPr>
              <w:spacing w:after="0" w:line="240" w:lineRule="auto"/>
              <w:rPr>
                <w:rFonts w:ascii="Times New Roman" w:eastAsia="Times New Roman" w:hAnsi="Times New Roman" w:cs="Times New Roman"/>
                <w:sz w:val="20"/>
                <w:szCs w:val="20"/>
                <w:lang w:val="en-US" w:eastAsia="ru-RU"/>
              </w:rPr>
            </w:pPr>
          </w:p>
        </w:tc>
      </w:tr>
    </w:tbl>
    <w:p w:rsidR="00E50B3A" w:rsidRPr="00E50B3A" w:rsidRDefault="00E50B3A" w:rsidP="00E50B3A">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E50B3A" w:rsidRPr="00E50B3A" w:rsidTr="00E50B3A">
        <w:trPr>
          <w:tblCellSpacing w:w="15" w:type="dxa"/>
        </w:trPr>
        <w:tc>
          <w:tcPr>
            <w:tcW w:w="1500" w:type="pct"/>
            <w:hideMark/>
          </w:tcPr>
          <w:p w:rsidR="00E50B3A" w:rsidRPr="00E50B3A" w:rsidRDefault="00E50B3A" w:rsidP="00E50B3A">
            <w:pPr>
              <w:spacing w:after="0" w:line="240" w:lineRule="auto"/>
              <w:rPr>
                <w:rFonts w:ascii="Arial" w:eastAsia="Times New Roman" w:hAnsi="Arial" w:cs="Arial"/>
                <w:sz w:val="18"/>
                <w:szCs w:val="18"/>
                <w:lang w:val="en-US" w:eastAsia="ru-RU"/>
              </w:rPr>
            </w:pPr>
            <w:r w:rsidRPr="00E50B3A">
              <w:rPr>
                <w:rFonts w:ascii="Arial" w:eastAsia="Times New Roman" w:hAnsi="Arial" w:cs="Arial"/>
                <w:b/>
                <w:bCs/>
                <w:sz w:val="18"/>
                <w:szCs w:val="18"/>
                <w:lang w:val="en-US" w:eastAsia="ru-RU"/>
              </w:rPr>
              <w:t>U. Schreiber, M. Schneider, A.Velikoseltsev, G.E.Stedman, W.Schluter</w:t>
            </w:r>
          </w:p>
        </w:tc>
        <w:tc>
          <w:tcPr>
            <w:tcW w:w="3000" w:type="pct"/>
            <w:hideMark/>
          </w:tcPr>
          <w:p w:rsidR="00E50B3A" w:rsidRPr="00E50B3A" w:rsidRDefault="00E50B3A" w:rsidP="00E50B3A">
            <w:pPr>
              <w:spacing w:after="0" w:line="240" w:lineRule="auto"/>
              <w:rPr>
                <w:rFonts w:ascii="Arial" w:eastAsia="Times New Roman" w:hAnsi="Arial" w:cs="Arial"/>
                <w:sz w:val="18"/>
                <w:szCs w:val="18"/>
                <w:lang w:eastAsia="ru-RU"/>
              </w:rPr>
            </w:pPr>
            <w:r w:rsidRPr="00E50B3A">
              <w:rPr>
                <w:rFonts w:ascii="Arial" w:eastAsia="Times New Roman" w:hAnsi="Arial" w:cs="Arial"/>
                <w:b/>
                <w:bCs/>
                <w:sz w:val="18"/>
                <w:szCs w:val="18"/>
                <w:lang w:eastAsia="ru-RU"/>
              </w:rPr>
              <w:t>Very large ring lasers</w:t>
            </w:r>
          </w:p>
        </w:tc>
        <w:tc>
          <w:tcPr>
            <w:tcW w:w="0" w:type="auto"/>
            <w:hideMark/>
          </w:tcPr>
          <w:p w:rsidR="00E50B3A" w:rsidRPr="00E50B3A" w:rsidRDefault="00E50B3A" w:rsidP="00E50B3A">
            <w:pPr>
              <w:spacing w:after="0" w:line="240" w:lineRule="auto"/>
              <w:rPr>
                <w:rFonts w:ascii="Arial" w:eastAsia="Times New Roman" w:hAnsi="Arial" w:cs="Arial"/>
                <w:sz w:val="18"/>
                <w:szCs w:val="18"/>
                <w:lang w:eastAsia="ru-RU"/>
              </w:rPr>
            </w:pPr>
            <w:r w:rsidRPr="00E50B3A">
              <w:rPr>
                <w:rFonts w:ascii="Arial" w:eastAsia="Times New Roman" w:hAnsi="Arial" w:cs="Arial"/>
                <w:b/>
                <w:bCs/>
                <w:sz w:val="18"/>
                <w:szCs w:val="18"/>
                <w:lang w:eastAsia="ru-RU"/>
              </w:rPr>
              <w:t>88</w:t>
            </w:r>
          </w:p>
        </w:tc>
      </w:tr>
      <w:tr w:rsidR="00E50B3A" w:rsidRPr="00E50B3A" w:rsidTr="00E50B3A">
        <w:trPr>
          <w:tblCellSpacing w:w="15" w:type="dxa"/>
        </w:trPr>
        <w:tc>
          <w:tcPr>
            <w:tcW w:w="0" w:type="auto"/>
            <w:gridSpan w:val="2"/>
            <w:vAlign w:val="center"/>
            <w:hideMark/>
          </w:tcPr>
          <w:p w:rsidR="00E50B3A" w:rsidRPr="00E50B3A" w:rsidRDefault="00E50B3A" w:rsidP="00E50B3A">
            <w:pPr>
              <w:spacing w:after="100" w:line="240" w:lineRule="auto"/>
              <w:rPr>
                <w:rFonts w:ascii="Arial" w:eastAsia="Times New Roman" w:hAnsi="Arial" w:cs="Arial"/>
                <w:sz w:val="18"/>
                <w:szCs w:val="18"/>
                <w:lang w:val="en-US" w:eastAsia="ru-RU"/>
              </w:rPr>
            </w:pPr>
            <w:r w:rsidRPr="00E50B3A">
              <w:rPr>
                <w:rFonts w:ascii="Arial" w:eastAsia="Times New Roman" w:hAnsi="Arial" w:cs="Arial"/>
                <w:sz w:val="18"/>
                <w:szCs w:val="18"/>
                <w:lang w:val="en-US" w:eastAsia="ru-RU"/>
              </w:rPr>
              <w:t>Ring lasers are widely used in inertial navigation and motion control systems. They have been greatly improved over a last decades and can provide accurate measurements with high bandwidth. However a precise measurement of fluctuations of earth rotation in geodesy and geophysics with inertial sensors is not yet possible because of their insufficient resolution and stability. Ring lasers with a large enclosed area have the potential to be used for that purpose. The successful construction of C-I ring laser (area of 0.775 m</w:t>
            </w:r>
            <w:r w:rsidRPr="00E50B3A">
              <w:rPr>
                <w:rFonts w:ascii="Arial" w:eastAsia="Times New Roman" w:hAnsi="Arial" w:cs="Arial"/>
                <w:sz w:val="18"/>
                <w:szCs w:val="18"/>
                <w:vertAlign w:val="superscript"/>
                <w:lang w:val="en-US" w:eastAsia="ru-RU"/>
              </w:rPr>
              <w:t>2</w:t>
            </w:r>
            <w:r w:rsidRPr="00E50B3A">
              <w:rPr>
                <w:rFonts w:ascii="Arial" w:eastAsia="Times New Roman" w:hAnsi="Arial" w:cs="Arial"/>
                <w:sz w:val="18"/>
                <w:szCs w:val="18"/>
                <w:lang w:val="en-US" w:eastAsia="ru-RU"/>
              </w:rPr>
              <w:t>) has shown that it is possible to build and operate large ring laser gyros. The next well engineered instrument C-II with an area of 1 m</w:t>
            </w:r>
            <w:r w:rsidRPr="00E50B3A">
              <w:rPr>
                <w:rFonts w:ascii="Arial" w:eastAsia="Times New Roman" w:hAnsi="Arial" w:cs="Arial"/>
                <w:sz w:val="18"/>
                <w:szCs w:val="18"/>
                <w:vertAlign w:val="superscript"/>
                <w:lang w:val="en-US" w:eastAsia="ru-RU"/>
              </w:rPr>
              <w:t>2</w:t>
            </w:r>
            <w:r w:rsidRPr="00E50B3A">
              <w:rPr>
                <w:rFonts w:ascii="Arial" w:eastAsia="Times New Roman" w:hAnsi="Arial" w:cs="Arial"/>
                <w:sz w:val="18"/>
                <w:szCs w:val="18"/>
                <w:lang w:val="en-US" w:eastAsia="ru-RU"/>
              </w:rPr>
              <w:t> demonstrated the mechanical requirements for a stable operation, and the successfully built prototype for an even larger ring G0 finally proved that it is possible to operate a ring laser with at least 14 m length of cavity as a gyroscope in the monomode regime. Thus an instrument suitable for geophysical applications can be constructed. The concept and design of such a large ring laser is considered and the results obtained so far are discussed in this paper.</w:t>
            </w:r>
          </w:p>
        </w:tc>
        <w:tc>
          <w:tcPr>
            <w:tcW w:w="0" w:type="auto"/>
            <w:vAlign w:val="center"/>
            <w:hideMark/>
          </w:tcPr>
          <w:p w:rsidR="00E50B3A" w:rsidRPr="00E50B3A" w:rsidRDefault="00E50B3A" w:rsidP="00E50B3A">
            <w:pPr>
              <w:spacing w:after="0" w:line="240" w:lineRule="auto"/>
              <w:rPr>
                <w:rFonts w:ascii="Times New Roman" w:eastAsia="Times New Roman" w:hAnsi="Times New Roman" w:cs="Times New Roman"/>
                <w:sz w:val="20"/>
                <w:szCs w:val="20"/>
                <w:lang w:val="en-US" w:eastAsia="ru-RU"/>
              </w:rPr>
            </w:pPr>
          </w:p>
        </w:tc>
      </w:tr>
    </w:tbl>
    <w:p w:rsidR="00E50B3A" w:rsidRPr="00E50B3A" w:rsidRDefault="00E50B3A" w:rsidP="00E50B3A">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E50B3A" w:rsidRPr="00E50B3A" w:rsidTr="00E50B3A">
        <w:trPr>
          <w:tblCellSpacing w:w="15" w:type="dxa"/>
        </w:trPr>
        <w:tc>
          <w:tcPr>
            <w:tcW w:w="1500" w:type="pct"/>
            <w:hideMark/>
          </w:tcPr>
          <w:p w:rsidR="00E50B3A" w:rsidRPr="00E50B3A" w:rsidRDefault="00E50B3A" w:rsidP="00E50B3A">
            <w:pPr>
              <w:spacing w:after="0" w:line="240" w:lineRule="auto"/>
              <w:rPr>
                <w:rFonts w:ascii="Arial" w:eastAsia="Times New Roman" w:hAnsi="Arial" w:cs="Arial"/>
                <w:sz w:val="18"/>
                <w:szCs w:val="18"/>
                <w:lang w:val="en-US" w:eastAsia="ru-RU"/>
              </w:rPr>
            </w:pPr>
            <w:r w:rsidRPr="00E50B3A">
              <w:rPr>
                <w:rFonts w:ascii="Arial" w:eastAsia="Times New Roman" w:hAnsi="Arial" w:cs="Arial"/>
                <w:b/>
                <w:bCs/>
                <w:sz w:val="18"/>
                <w:szCs w:val="18"/>
                <w:lang w:val="en-US" w:eastAsia="ru-RU"/>
              </w:rPr>
              <w:t>M. Malicorne, M. Bousquet, V.Calmettes, C. Macabiau</w:t>
            </w:r>
          </w:p>
        </w:tc>
        <w:tc>
          <w:tcPr>
            <w:tcW w:w="3000" w:type="pct"/>
            <w:hideMark/>
          </w:tcPr>
          <w:p w:rsidR="00E50B3A" w:rsidRPr="00E50B3A" w:rsidRDefault="00E50B3A" w:rsidP="00E50B3A">
            <w:pPr>
              <w:spacing w:after="0" w:line="240" w:lineRule="auto"/>
              <w:rPr>
                <w:rFonts w:ascii="Arial" w:eastAsia="Times New Roman" w:hAnsi="Arial" w:cs="Arial"/>
                <w:sz w:val="18"/>
                <w:szCs w:val="18"/>
                <w:lang w:val="en-US" w:eastAsia="ru-RU"/>
              </w:rPr>
            </w:pPr>
            <w:r w:rsidRPr="00E50B3A">
              <w:rPr>
                <w:rFonts w:ascii="Arial" w:eastAsia="Times New Roman" w:hAnsi="Arial" w:cs="Arial"/>
                <w:b/>
                <w:bCs/>
                <w:sz w:val="18"/>
                <w:szCs w:val="18"/>
                <w:lang w:val="en-US" w:eastAsia="ru-RU"/>
              </w:rPr>
              <w:t>Effects of masking angle and multipath on Galileo performances in different environments</w:t>
            </w:r>
          </w:p>
        </w:tc>
        <w:tc>
          <w:tcPr>
            <w:tcW w:w="0" w:type="auto"/>
            <w:hideMark/>
          </w:tcPr>
          <w:p w:rsidR="00E50B3A" w:rsidRPr="00E50B3A" w:rsidRDefault="00E50B3A" w:rsidP="00E50B3A">
            <w:pPr>
              <w:spacing w:after="0" w:line="240" w:lineRule="auto"/>
              <w:rPr>
                <w:rFonts w:ascii="Arial" w:eastAsia="Times New Roman" w:hAnsi="Arial" w:cs="Arial"/>
                <w:sz w:val="18"/>
                <w:szCs w:val="18"/>
                <w:lang w:eastAsia="ru-RU"/>
              </w:rPr>
            </w:pPr>
            <w:r w:rsidRPr="00E50B3A">
              <w:rPr>
                <w:rFonts w:ascii="Arial" w:eastAsia="Times New Roman" w:hAnsi="Arial" w:cs="Arial"/>
                <w:b/>
                <w:bCs/>
                <w:sz w:val="18"/>
                <w:szCs w:val="18"/>
                <w:lang w:eastAsia="ru-RU"/>
              </w:rPr>
              <w:t>96</w:t>
            </w:r>
          </w:p>
        </w:tc>
      </w:tr>
      <w:tr w:rsidR="00E50B3A" w:rsidRPr="00E50B3A" w:rsidTr="00E50B3A">
        <w:trPr>
          <w:tblCellSpacing w:w="15" w:type="dxa"/>
        </w:trPr>
        <w:tc>
          <w:tcPr>
            <w:tcW w:w="0" w:type="auto"/>
            <w:gridSpan w:val="2"/>
            <w:vAlign w:val="center"/>
            <w:hideMark/>
          </w:tcPr>
          <w:p w:rsidR="00E50B3A" w:rsidRPr="00E50B3A" w:rsidRDefault="00E50B3A" w:rsidP="00E50B3A">
            <w:pPr>
              <w:spacing w:after="100" w:line="240" w:lineRule="auto"/>
              <w:rPr>
                <w:rFonts w:ascii="Arial" w:eastAsia="Times New Roman" w:hAnsi="Arial" w:cs="Arial"/>
                <w:sz w:val="18"/>
                <w:szCs w:val="18"/>
                <w:lang w:val="en-US" w:eastAsia="ru-RU"/>
              </w:rPr>
            </w:pPr>
            <w:r w:rsidRPr="00E50B3A">
              <w:rPr>
                <w:rFonts w:ascii="Arial" w:eastAsia="Times New Roman" w:hAnsi="Arial" w:cs="Arial"/>
                <w:sz w:val="18"/>
                <w:szCs w:val="18"/>
                <w:lang w:val="en-US" w:eastAsia="ru-RU"/>
              </w:rPr>
              <w:t>Over the past few years, many applications of satellite navigation systems have been developed. Among the wide range of applications of such systems, transportation in urban environment seems to be one of the most prominent. Hence it is important to fully and accurately characterize the receiver performance for this application. </w:t>
            </w:r>
            <w:r w:rsidRPr="00E50B3A">
              <w:rPr>
                <w:rFonts w:ascii="Arial" w:eastAsia="Times New Roman" w:hAnsi="Arial" w:cs="Arial"/>
                <w:sz w:val="18"/>
                <w:szCs w:val="18"/>
                <w:lang w:val="en-US" w:eastAsia="ru-RU"/>
              </w:rPr>
              <w:br/>
              <w:t>The urban environment is characterized by high masking angles and the presence of a great number of obstacles which produce multipath. Investigating the receiver performance in this medium requires a model of the wave propagation. In this paper, a ray launching simulation tool is used to characterize different environments and the receiver errors due to multipath and the receiver performance with and without augmentation are evaluated.</w:t>
            </w:r>
          </w:p>
        </w:tc>
        <w:tc>
          <w:tcPr>
            <w:tcW w:w="0" w:type="auto"/>
            <w:vAlign w:val="center"/>
            <w:hideMark/>
          </w:tcPr>
          <w:p w:rsidR="00E50B3A" w:rsidRPr="00E50B3A" w:rsidRDefault="00E50B3A" w:rsidP="00E50B3A">
            <w:pPr>
              <w:spacing w:after="0" w:line="240" w:lineRule="auto"/>
              <w:rPr>
                <w:rFonts w:ascii="Times New Roman" w:eastAsia="Times New Roman" w:hAnsi="Times New Roman" w:cs="Times New Roman"/>
                <w:sz w:val="20"/>
                <w:szCs w:val="20"/>
                <w:lang w:val="en-US" w:eastAsia="ru-RU"/>
              </w:rPr>
            </w:pPr>
          </w:p>
        </w:tc>
      </w:tr>
    </w:tbl>
    <w:p w:rsidR="00E50B3A" w:rsidRPr="00E50B3A" w:rsidRDefault="00E50B3A" w:rsidP="00E50B3A">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E50B3A" w:rsidRPr="00E50B3A" w:rsidTr="00E50B3A">
        <w:trPr>
          <w:tblCellSpacing w:w="15" w:type="dxa"/>
        </w:trPr>
        <w:tc>
          <w:tcPr>
            <w:tcW w:w="1500" w:type="pct"/>
            <w:hideMark/>
          </w:tcPr>
          <w:p w:rsidR="00E50B3A" w:rsidRPr="00E50B3A" w:rsidRDefault="00E50B3A" w:rsidP="00E50B3A">
            <w:pPr>
              <w:spacing w:after="0" w:line="240" w:lineRule="auto"/>
              <w:rPr>
                <w:rFonts w:ascii="Arial" w:eastAsia="Times New Roman" w:hAnsi="Arial" w:cs="Arial"/>
                <w:sz w:val="18"/>
                <w:szCs w:val="18"/>
                <w:lang w:eastAsia="ru-RU"/>
              </w:rPr>
            </w:pPr>
            <w:r w:rsidRPr="00E50B3A">
              <w:rPr>
                <w:rFonts w:ascii="Arial" w:eastAsia="Times New Roman" w:hAnsi="Arial" w:cs="Arial"/>
                <w:b/>
                <w:bCs/>
                <w:sz w:val="18"/>
                <w:szCs w:val="18"/>
                <w:lang w:eastAsia="ru-RU"/>
              </w:rPr>
              <w:t>P.Krauss, S.Berberikh, A.Bochkovsky, N.Mikhailov</w:t>
            </w:r>
          </w:p>
        </w:tc>
        <w:tc>
          <w:tcPr>
            <w:tcW w:w="3000" w:type="pct"/>
            <w:hideMark/>
          </w:tcPr>
          <w:p w:rsidR="00E50B3A" w:rsidRPr="00E50B3A" w:rsidRDefault="00E50B3A" w:rsidP="00E50B3A">
            <w:pPr>
              <w:spacing w:after="0" w:line="240" w:lineRule="auto"/>
              <w:rPr>
                <w:rFonts w:ascii="Arial" w:eastAsia="Times New Roman" w:hAnsi="Arial" w:cs="Arial"/>
                <w:sz w:val="18"/>
                <w:szCs w:val="18"/>
                <w:lang w:val="en-US" w:eastAsia="ru-RU"/>
              </w:rPr>
            </w:pPr>
            <w:r w:rsidRPr="00E50B3A">
              <w:rPr>
                <w:rFonts w:ascii="Arial" w:eastAsia="Times New Roman" w:hAnsi="Arial" w:cs="Arial"/>
                <w:b/>
                <w:bCs/>
                <w:sz w:val="18"/>
                <w:szCs w:val="18"/>
                <w:lang w:val="en-US" w:eastAsia="ru-RU"/>
              </w:rPr>
              <w:t>Development of Galileo navigation signals receivers</w:t>
            </w:r>
          </w:p>
        </w:tc>
        <w:tc>
          <w:tcPr>
            <w:tcW w:w="0" w:type="auto"/>
            <w:hideMark/>
          </w:tcPr>
          <w:p w:rsidR="00E50B3A" w:rsidRPr="00E50B3A" w:rsidRDefault="00E50B3A" w:rsidP="00E50B3A">
            <w:pPr>
              <w:spacing w:after="0" w:line="240" w:lineRule="auto"/>
              <w:rPr>
                <w:rFonts w:ascii="Arial" w:eastAsia="Times New Roman" w:hAnsi="Arial" w:cs="Arial"/>
                <w:sz w:val="18"/>
                <w:szCs w:val="18"/>
                <w:lang w:eastAsia="ru-RU"/>
              </w:rPr>
            </w:pPr>
            <w:r w:rsidRPr="00E50B3A">
              <w:rPr>
                <w:rFonts w:ascii="Arial" w:eastAsia="Times New Roman" w:hAnsi="Arial" w:cs="Arial"/>
                <w:b/>
                <w:bCs/>
                <w:sz w:val="18"/>
                <w:szCs w:val="18"/>
                <w:lang w:eastAsia="ru-RU"/>
              </w:rPr>
              <w:t>108</w:t>
            </w:r>
          </w:p>
        </w:tc>
      </w:tr>
      <w:tr w:rsidR="00E50B3A" w:rsidRPr="00E50B3A" w:rsidTr="00E50B3A">
        <w:trPr>
          <w:tblCellSpacing w:w="15" w:type="dxa"/>
        </w:trPr>
        <w:tc>
          <w:tcPr>
            <w:tcW w:w="0" w:type="auto"/>
            <w:gridSpan w:val="2"/>
            <w:vAlign w:val="center"/>
            <w:hideMark/>
          </w:tcPr>
          <w:p w:rsidR="00E50B3A" w:rsidRPr="00E50B3A" w:rsidRDefault="00E50B3A" w:rsidP="00E50B3A">
            <w:pPr>
              <w:spacing w:after="100" w:line="240" w:lineRule="auto"/>
              <w:rPr>
                <w:rFonts w:ascii="Arial" w:eastAsia="Times New Roman" w:hAnsi="Arial" w:cs="Arial"/>
                <w:sz w:val="18"/>
                <w:szCs w:val="18"/>
                <w:lang w:eastAsia="ru-RU"/>
              </w:rPr>
            </w:pPr>
            <w:r w:rsidRPr="00E50B3A">
              <w:rPr>
                <w:rFonts w:ascii="Arial" w:eastAsia="Times New Roman" w:hAnsi="Arial" w:cs="Arial"/>
                <w:sz w:val="18"/>
                <w:szCs w:val="18"/>
                <w:lang w:val="en-US" w:eastAsia="ru-RU"/>
              </w:rPr>
              <w:t xml:space="preserve">Although the structure of the Galileo signal is still under investigation, Astrium GmbH (Munich, Germany) together with Soft Nav Ltd. (St.Petersburg, Russia) developed an experimental navigation receiver with which it is possible to verify different signal design concepts and to demonstrate their properties in hostile environments (jamming, noise, interference). In a first step, the experimental receiver has been designed to process one channel with different chip rates (1 to 10 Mcps), code lengths (1 k to 10 k), PRN codes (M-sequences, Gold codes, Kasami codes) and data bit </w:t>
            </w:r>
            <w:r w:rsidRPr="00E50B3A">
              <w:rPr>
                <w:rFonts w:ascii="Arial" w:eastAsia="Times New Roman" w:hAnsi="Arial" w:cs="Arial"/>
                <w:sz w:val="18"/>
                <w:szCs w:val="18"/>
                <w:lang w:val="en-US" w:eastAsia="ru-RU"/>
              </w:rPr>
              <w:lastRenderedPageBreak/>
              <w:t>rates (50 to 3000 bit/s). In a second step, the capabilities of the receiver are extended to process several channels, higher chip rates up to 16 Mcps and code lengths up to 16 k. Furthermore, BPSK modulation is extended to QPSK in each channel. </w:t>
            </w:r>
            <w:r w:rsidRPr="00E50B3A">
              <w:rPr>
                <w:rFonts w:ascii="Arial" w:eastAsia="Times New Roman" w:hAnsi="Arial" w:cs="Arial"/>
                <w:sz w:val="18"/>
                <w:szCs w:val="18"/>
                <w:lang w:val="en-US" w:eastAsia="ru-RU"/>
              </w:rPr>
              <w:br/>
              <w:t>Signal processing for the receiver is based on Astrium's space qualified Mosaic technology. Using experience from Astrium-Soft Nav spaceborne GPS receivers, main parts of signal processing such as code and carrier generation, carrier correlation, signal tracking and data extraction has been implemented in software to ensure easy adaptability to future navigation signals. Signal preprocessing and generic code correlation is implemented in hardware to decrease processor load. Digitalization and final down-conversion of the navigation signal is carried out at an IF of 70 MHz. </w:t>
            </w:r>
            <w:r w:rsidRPr="00E50B3A">
              <w:rPr>
                <w:rFonts w:ascii="Arial" w:eastAsia="Times New Roman" w:hAnsi="Arial" w:cs="Arial"/>
                <w:sz w:val="18"/>
                <w:szCs w:val="18"/>
                <w:lang w:val="en-US" w:eastAsia="ru-RU"/>
              </w:rPr>
              <w:br/>
              <w:t>A test-bed including a programmable navigation signal generator to measure the performance has been set up. Testing of the first single-channel receiver version showed proper operation of the prototype receiver and identified potential for further optimization. </w:t>
            </w:r>
            <w:r w:rsidRPr="00E50B3A">
              <w:rPr>
                <w:rFonts w:ascii="Arial" w:eastAsia="Times New Roman" w:hAnsi="Arial" w:cs="Arial"/>
                <w:sz w:val="18"/>
                <w:szCs w:val="18"/>
                <w:lang w:val="en-US" w:eastAsia="ru-RU"/>
              </w:rPr>
              <w:br/>
              <w:t>The next version of the receiver, which currently under development, is the multichannel receiver. It will be used in the GAFLEX program - Galileo Flight Experiment - during which it is planned to deploy an experimental flexible Galileo signal transmitter on-board a modified GLONASS satellite. On-ground reception of the signal and assessment of its options' potency will be performed with the next version of the described receiver. </w:t>
            </w:r>
            <w:r w:rsidRPr="00E50B3A">
              <w:rPr>
                <w:rFonts w:ascii="Arial" w:eastAsia="Times New Roman" w:hAnsi="Arial" w:cs="Arial"/>
                <w:sz w:val="18"/>
                <w:szCs w:val="18"/>
                <w:lang w:val="en-US" w:eastAsia="ru-RU"/>
              </w:rPr>
              <w:br/>
            </w:r>
            <w:r w:rsidRPr="00E50B3A">
              <w:rPr>
                <w:rFonts w:ascii="Arial" w:eastAsia="Times New Roman" w:hAnsi="Arial" w:cs="Arial"/>
                <w:sz w:val="18"/>
                <w:szCs w:val="18"/>
                <w:lang w:eastAsia="ru-RU"/>
              </w:rPr>
              <w:t>The investigations were partially funded by INTAS (project 994-0672).</w:t>
            </w:r>
          </w:p>
        </w:tc>
        <w:tc>
          <w:tcPr>
            <w:tcW w:w="0" w:type="auto"/>
            <w:vAlign w:val="center"/>
            <w:hideMark/>
          </w:tcPr>
          <w:p w:rsidR="00E50B3A" w:rsidRPr="00E50B3A" w:rsidRDefault="00E50B3A" w:rsidP="00E50B3A">
            <w:pPr>
              <w:spacing w:after="0" w:line="240" w:lineRule="auto"/>
              <w:rPr>
                <w:rFonts w:ascii="Times New Roman" w:eastAsia="Times New Roman" w:hAnsi="Times New Roman" w:cs="Times New Roman"/>
                <w:sz w:val="20"/>
                <w:szCs w:val="20"/>
                <w:lang w:eastAsia="ru-RU"/>
              </w:rPr>
            </w:pPr>
          </w:p>
        </w:tc>
      </w:tr>
    </w:tbl>
    <w:p w:rsidR="00E50B3A" w:rsidRPr="00E50B3A" w:rsidRDefault="00E50B3A" w:rsidP="00E50B3A">
      <w:pPr>
        <w:spacing w:before="100" w:beforeAutospacing="1" w:after="100" w:afterAutospacing="1" w:line="240" w:lineRule="auto"/>
        <w:jc w:val="center"/>
        <w:rPr>
          <w:rFonts w:ascii="Times New Roman" w:eastAsia="Times New Roman" w:hAnsi="Times New Roman" w:cs="Times New Roman"/>
          <w:b/>
          <w:bCs/>
          <w:color w:val="000000"/>
          <w:sz w:val="27"/>
          <w:szCs w:val="27"/>
          <w:lang w:val="en-US" w:eastAsia="ru-RU"/>
        </w:rPr>
      </w:pPr>
      <w:r w:rsidRPr="00E50B3A">
        <w:rPr>
          <w:rFonts w:ascii="Times New Roman" w:eastAsia="Times New Roman" w:hAnsi="Times New Roman" w:cs="Times New Roman"/>
          <w:b/>
          <w:bCs/>
          <w:color w:val="000000"/>
          <w:sz w:val="27"/>
          <w:szCs w:val="27"/>
          <w:lang w:val="en-US" w:eastAsia="ru-RU"/>
        </w:rPr>
        <w:lastRenderedPageBreak/>
        <w:t>International Public Association </w:t>
      </w:r>
      <w:r w:rsidRPr="00E50B3A">
        <w:rPr>
          <w:rFonts w:ascii="Times New Roman" w:eastAsia="Times New Roman" w:hAnsi="Times New Roman" w:cs="Times New Roman"/>
          <w:b/>
          <w:bCs/>
          <w:color w:val="000000"/>
          <w:sz w:val="27"/>
          <w:szCs w:val="27"/>
          <w:lang w:val="en-US" w:eastAsia="ru-RU"/>
        </w:rPr>
        <w:br/>
        <w:t>Academy of Navigation and Motion Control</w:t>
      </w:r>
      <w:r w:rsidRPr="00E50B3A">
        <w:rPr>
          <w:rFonts w:ascii="Times New Roman" w:eastAsia="Times New Roman" w:hAnsi="Times New Roman" w:cs="Times New Roman"/>
          <w:b/>
          <w:bCs/>
          <w:color w:val="000000"/>
          <w:sz w:val="27"/>
          <w:szCs w:val="27"/>
          <w:lang w:val="en-US" w:eastAsia="ru-RU"/>
        </w:rPr>
        <w:br/>
        <w:t>Official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E50B3A" w:rsidRPr="00E50B3A" w:rsidTr="00E50B3A">
        <w:trPr>
          <w:tblCellSpacing w:w="15" w:type="dxa"/>
        </w:trPr>
        <w:tc>
          <w:tcPr>
            <w:tcW w:w="4500" w:type="pct"/>
            <w:hideMark/>
          </w:tcPr>
          <w:p w:rsidR="00E50B3A" w:rsidRPr="00E50B3A" w:rsidRDefault="00E50B3A" w:rsidP="00E50B3A">
            <w:pPr>
              <w:spacing w:after="0" w:line="240" w:lineRule="auto"/>
              <w:rPr>
                <w:rFonts w:ascii="Arial" w:eastAsia="Times New Roman" w:hAnsi="Arial" w:cs="Arial"/>
                <w:sz w:val="18"/>
                <w:szCs w:val="18"/>
                <w:lang w:val="en-US" w:eastAsia="ru-RU"/>
              </w:rPr>
            </w:pPr>
            <w:r w:rsidRPr="00E50B3A">
              <w:rPr>
                <w:rFonts w:ascii="Arial" w:eastAsia="Times New Roman" w:hAnsi="Arial" w:cs="Arial"/>
                <w:b/>
                <w:bCs/>
                <w:sz w:val="18"/>
                <w:szCs w:val="18"/>
                <w:lang w:val="en-US" w:eastAsia="ru-RU"/>
              </w:rPr>
              <w:t>The 90</w:t>
            </w:r>
            <w:r w:rsidRPr="00E50B3A">
              <w:rPr>
                <w:rFonts w:ascii="Arial" w:eastAsia="Times New Roman" w:hAnsi="Arial" w:cs="Arial"/>
                <w:b/>
                <w:bCs/>
                <w:sz w:val="18"/>
                <w:szCs w:val="18"/>
                <w:vertAlign w:val="superscript"/>
                <w:lang w:val="en-US" w:eastAsia="ru-RU"/>
              </w:rPr>
              <w:t>th</w:t>
            </w:r>
            <w:r w:rsidRPr="00E50B3A">
              <w:rPr>
                <w:rFonts w:ascii="Arial" w:eastAsia="Times New Roman" w:hAnsi="Arial" w:cs="Arial"/>
                <w:b/>
                <w:bCs/>
                <w:sz w:val="18"/>
                <w:szCs w:val="18"/>
                <w:lang w:val="en-US" w:eastAsia="ru-RU"/>
              </w:rPr>
              <w:t> anniversary of B.E.Chertok's birth                  </w:t>
            </w:r>
          </w:p>
        </w:tc>
        <w:tc>
          <w:tcPr>
            <w:tcW w:w="750" w:type="pct"/>
            <w:hideMark/>
          </w:tcPr>
          <w:p w:rsidR="00E50B3A" w:rsidRPr="00E50B3A" w:rsidRDefault="00E50B3A" w:rsidP="00E50B3A">
            <w:pPr>
              <w:spacing w:after="0" w:line="240" w:lineRule="auto"/>
              <w:rPr>
                <w:rFonts w:ascii="Arial" w:eastAsia="Times New Roman" w:hAnsi="Arial" w:cs="Arial"/>
                <w:sz w:val="18"/>
                <w:szCs w:val="18"/>
                <w:lang w:eastAsia="ru-RU"/>
              </w:rPr>
            </w:pPr>
            <w:r w:rsidRPr="00E50B3A">
              <w:rPr>
                <w:rFonts w:ascii="Arial" w:eastAsia="Times New Roman" w:hAnsi="Arial" w:cs="Arial"/>
                <w:b/>
                <w:bCs/>
                <w:sz w:val="18"/>
                <w:szCs w:val="18"/>
                <w:lang w:eastAsia="ru-RU"/>
              </w:rPr>
              <w:t>121</w:t>
            </w:r>
            <w:r w:rsidRPr="00E50B3A">
              <w:rPr>
                <w:rFonts w:ascii="Arial" w:eastAsia="Times New Roman" w:hAnsi="Arial" w:cs="Arial"/>
                <w:sz w:val="18"/>
                <w:szCs w:val="18"/>
                <w:lang w:eastAsia="ru-RU"/>
              </w:rPr>
              <w:t>    </w:t>
            </w:r>
          </w:p>
        </w:tc>
      </w:tr>
    </w:tbl>
    <w:p w:rsidR="00E50B3A" w:rsidRPr="00E50B3A" w:rsidRDefault="00E50B3A" w:rsidP="00E50B3A">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E50B3A">
        <w:rPr>
          <w:rFonts w:ascii="Times New Roman" w:eastAsia="Times New Roman" w:hAnsi="Times New Roman" w:cs="Times New Roman"/>
          <w:b/>
          <w:bCs/>
          <w:color w:val="000000"/>
          <w:sz w:val="27"/>
          <w:szCs w:val="27"/>
          <w:lang w:eastAsia="ru-RU"/>
        </w:rPr>
        <w:t>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E50B3A" w:rsidRPr="00E50B3A" w:rsidTr="00E50B3A">
        <w:trPr>
          <w:tblCellSpacing w:w="15" w:type="dxa"/>
        </w:trPr>
        <w:tc>
          <w:tcPr>
            <w:tcW w:w="4500" w:type="pct"/>
            <w:hideMark/>
          </w:tcPr>
          <w:p w:rsidR="00E50B3A" w:rsidRPr="00E50B3A" w:rsidRDefault="00E50B3A" w:rsidP="00E50B3A">
            <w:pPr>
              <w:spacing w:after="0" w:line="240" w:lineRule="auto"/>
              <w:rPr>
                <w:rFonts w:ascii="Arial" w:eastAsia="Times New Roman" w:hAnsi="Arial" w:cs="Arial"/>
                <w:sz w:val="18"/>
                <w:szCs w:val="18"/>
                <w:lang w:val="en-US" w:eastAsia="ru-RU"/>
              </w:rPr>
            </w:pPr>
            <w:r w:rsidRPr="00E50B3A">
              <w:rPr>
                <w:rFonts w:ascii="Arial" w:eastAsia="Times New Roman" w:hAnsi="Arial" w:cs="Arial"/>
                <w:b/>
                <w:bCs/>
                <w:sz w:val="18"/>
                <w:szCs w:val="18"/>
                <w:lang w:val="en-US" w:eastAsia="ru-RU"/>
              </w:rPr>
              <w:t>Russian and International Conferences, Symposiums, and Exhibitions </w:t>
            </w:r>
          </w:p>
        </w:tc>
        <w:tc>
          <w:tcPr>
            <w:tcW w:w="750" w:type="pct"/>
            <w:hideMark/>
          </w:tcPr>
          <w:p w:rsidR="00E50B3A" w:rsidRPr="00E50B3A" w:rsidRDefault="00E50B3A" w:rsidP="00E50B3A">
            <w:pPr>
              <w:spacing w:after="0" w:line="240" w:lineRule="auto"/>
              <w:rPr>
                <w:rFonts w:ascii="Arial" w:eastAsia="Times New Roman" w:hAnsi="Arial" w:cs="Arial"/>
                <w:sz w:val="18"/>
                <w:szCs w:val="18"/>
                <w:lang w:eastAsia="ru-RU"/>
              </w:rPr>
            </w:pPr>
            <w:r w:rsidRPr="00E50B3A">
              <w:rPr>
                <w:rFonts w:ascii="Arial" w:eastAsia="Times New Roman" w:hAnsi="Arial" w:cs="Arial"/>
                <w:b/>
                <w:bCs/>
                <w:sz w:val="18"/>
                <w:szCs w:val="18"/>
                <w:lang w:eastAsia="ru-RU"/>
              </w:rPr>
              <w:t>125</w:t>
            </w:r>
            <w:r w:rsidRPr="00E50B3A">
              <w:rPr>
                <w:rFonts w:ascii="Arial" w:eastAsia="Times New Roman" w:hAnsi="Arial" w:cs="Arial"/>
                <w:sz w:val="18"/>
                <w:szCs w:val="18"/>
                <w:lang w:eastAsia="ru-RU"/>
              </w:rPr>
              <w:t>    </w:t>
            </w:r>
          </w:p>
        </w:tc>
      </w:tr>
    </w:tbl>
    <w:p w:rsidR="006F35EC" w:rsidRPr="007A146E" w:rsidRDefault="006F35EC" w:rsidP="00720940">
      <w:pPr>
        <w:spacing w:before="100" w:beforeAutospacing="1" w:after="100" w:afterAutospacing="1" w:line="240" w:lineRule="auto"/>
        <w:jc w:val="center"/>
        <w:rPr>
          <w:color w:val="000000" w:themeColor="text1"/>
          <w:sz w:val="20"/>
          <w:szCs w:val="20"/>
          <w:lang w:val="en-US"/>
        </w:rPr>
      </w:pPr>
    </w:p>
    <w:sectPr w:rsidR="006F35EC" w:rsidRPr="007A146E" w:rsidSect="00DA4C49">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33F" w:rsidRDefault="0039333F" w:rsidP="00463F60">
      <w:pPr>
        <w:spacing w:after="0" w:line="240" w:lineRule="auto"/>
      </w:pPr>
      <w:r>
        <w:separator/>
      </w:r>
    </w:p>
  </w:endnote>
  <w:endnote w:type="continuationSeparator" w:id="0">
    <w:p w:rsidR="0039333F" w:rsidRDefault="0039333F" w:rsidP="0046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33F" w:rsidRDefault="0039333F" w:rsidP="00463F60">
      <w:pPr>
        <w:spacing w:after="0" w:line="240" w:lineRule="auto"/>
      </w:pPr>
      <w:r>
        <w:separator/>
      </w:r>
    </w:p>
  </w:footnote>
  <w:footnote w:type="continuationSeparator" w:id="0">
    <w:p w:rsidR="0039333F" w:rsidRDefault="0039333F" w:rsidP="00463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00C0D"/>
    <w:multiLevelType w:val="multilevel"/>
    <w:tmpl w:val="0620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49"/>
    <w:rsid w:val="0006614B"/>
    <w:rsid w:val="00077043"/>
    <w:rsid w:val="000A40C4"/>
    <w:rsid w:val="000C5615"/>
    <w:rsid w:val="000E1E58"/>
    <w:rsid w:val="001E5F15"/>
    <w:rsid w:val="001F09D6"/>
    <w:rsid w:val="002339EC"/>
    <w:rsid w:val="002A2026"/>
    <w:rsid w:val="00322703"/>
    <w:rsid w:val="003610AA"/>
    <w:rsid w:val="0039333F"/>
    <w:rsid w:val="003C3A90"/>
    <w:rsid w:val="00412C32"/>
    <w:rsid w:val="00463F60"/>
    <w:rsid w:val="00477C63"/>
    <w:rsid w:val="004802D1"/>
    <w:rsid w:val="004847E1"/>
    <w:rsid w:val="004B4E66"/>
    <w:rsid w:val="004F39CF"/>
    <w:rsid w:val="0052153A"/>
    <w:rsid w:val="0054691C"/>
    <w:rsid w:val="00586B75"/>
    <w:rsid w:val="005A7D4D"/>
    <w:rsid w:val="005B1A81"/>
    <w:rsid w:val="005B5B9E"/>
    <w:rsid w:val="005C6DC3"/>
    <w:rsid w:val="005D25F4"/>
    <w:rsid w:val="00603BA8"/>
    <w:rsid w:val="006B1AE7"/>
    <w:rsid w:val="006C7A8A"/>
    <w:rsid w:val="006F35EC"/>
    <w:rsid w:val="00720940"/>
    <w:rsid w:val="00780AFC"/>
    <w:rsid w:val="007A146E"/>
    <w:rsid w:val="007B6546"/>
    <w:rsid w:val="00854A69"/>
    <w:rsid w:val="00857D8F"/>
    <w:rsid w:val="00885DB9"/>
    <w:rsid w:val="008C5528"/>
    <w:rsid w:val="00970F99"/>
    <w:rsid w:val="009F42AA"/>
    <w:rsid w:val="00A03D40"/>
    <w:rsid w:val="00A03EE9"/>
    <w:rsid w:val="00A211E1"/>
    <w:rsid w:val="00A735CE"/>
    <w:rsid w:val="00B30139"/>
    <w:rsid w:val="00B444F7"/>
    <w:rsid w:val="00BC7FEE"/>
    <w:rsid w:val="00BF6DF6"/>
    <w:rsid w:val="00C000AA"/>
    <w:rsid w:val="00C06F35"/>
    <w:rsid w:val="00C44E14"/>
    <w:rsid w:val="00C86F77"/>
    <w:rsid w:val="00CC3BEC"/>
    <w:rsid w:val="00CC4E39"/>
    <w:rsid w:val="00CF796B"/>
    <w:rsid w:val="00D42AD7"/>
    <w:rsid w:val="00D4740F"/>
    <w:rsid w:val="00D76E24"/>
    <w:rsid w:val="00DA1329"/>
    <w:rsid w:val="00DA4C49"/>
    <w:rsid w:val="00DB3B16"/>
    <w:rsid w:val="00DC1BAF"/>
    <w:rsid w:val="00DC243A"/>
    <w:rsid w:val="00E17425"/>
    <w:rsid w:val="00E26362"/>
    <w:rsid w:val="00E50B3A"/>
    <w:rsid w:val="00EB7FE9"/>
    <w:rsid w:val="00EE4123"/>
    <w:rsid w:val="00F67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 w:type="paragraph" w:customStyle="1" w:styleId="medb">
    <w:name w:val="medb"/>
    <w:basedOn w:val="a"/>
    <w:rsid w:val="003227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 w:type="paragraph" w:customStyle="1" w:styleId="medb">
    <w:name w:val="medb"/>
    <w:basedOn w:val="a"/>
    <w:rsid w:val="003227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25">
      <w:bodyDiv w:val="1"/>
      <w:marLeft w:val="0"/>
      <w:marRight w:val="0"/>
      <w:marTop w:val="0"/>
      <w:marBottom w:val="0"/>
      <w:divBdr>
        <w:top w:val="none" w:sz="0" w:space="0" w:color="auto"/>
        <w:left w:val="none" w:sz="0" w:space="0" w:color="auto"/>
        <w:bottom w:val="none" w:sz="0" w:space="0" w:color="auto"/>
        <w:right w:val="none" w:sz="0" w:space="0" w:color="auto"/>
      </w:divBdr>
    </w:div>
    <w:div w:id="108470374">
      <w:bodyDiv w:val="1"/>
      <w:marLeft w:val="0"/>
      <w:marRight w:val="0"/>
      <w:marTop w:val="0"/>
      <w:marBottom w:val="0"/>
      <w:divBdr>
        <w:top w:val="none" w:sz="0" w:space="0" w:color="auto"/>
        <w:left w:val="none" w:sz="0" w:space="0" w:color="auto"/>
        <w:bottom w:val="none" w:sz="0" w:space="0" w:color="auto"/>
        <w:right w:val="none" w:sz="0" w:space="0" w:color="auto"/>
      </w:divBdr>
      <w:divsChild>
        <w:div w:id="2116240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673169">
              <w:marLeft w:val="0"/>
              <w:marRight w:val="0"/>
              <w:marTop w:val="0"/>
              <w:marBottom w:val="0"/>
              <w:divBdr>
                <w:top w:val="none" w:sz="0" w:space="0" w:color="auto"/>
                <w:left w:val="none" w:sz="0" w:space="0" w:color="auto"/>
                <w:bottom w:val="none" w:sz="0" w:space="0" w:color="auto"/>
                <w:right w:val="none" w:sz="0" w:space="0" w:color="auto"/>
              </w:divBdr>
            </w:div>
          </w:divsChild>
        </w:div>
        <w:div w:id="866597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88957">
              <w:marLeft w:val="0"/>
              <w:marRight w:val="0"/>
              <w:marTop w:val="0"/>
              <w:marBottom w:val="0"/>
              <w:divBdr>
                <w:top w:val="none" w:sz="0" w:space="0" w:color="auto"/>
                <w:left w:val="none" w:sz="0" w:space="0" w:color="auto"/>
                <w:bottom w:val="none" w:sz="0" w:space="0" w:color="auto"/>
                <w:right w:val="none" w:sz="0" w:space="0" w:color="auto"/>
              </w:divBdr>
            </w:div>
          </w:divsChild>
        </w:div>
        <w:div w:id="457841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837153">
              <w:marLeft w:val="0"/>
              <w:marRight w:val="0"/>
              <w:marTop w:val="0"/>
              <w:marBottom w:val="0"/>
              <w:divBdr>
                <w:top w:val="none" w:sz="0" w:space="0" w:color="auto"/>
                <w:left w:val="none" w:sz="0" w:space="0" w:color="auto"/>
                <w:bottom w:val="none" w:sz="0" w:space="0" w:color="auto"/>
                <w:right w:val="none" w:sz="0" w:space="0" w:color="auto"/>
              </w:divBdr>
            </w:div>
          </w:divsChild>
        </w:div>
        <w:div w:id="164327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448512">
              <w:marLeft w:val="0"/>
              <w:marRight w:val="0"/>
              <w:marTop w:val="0"/>
              <w:marBottom w:val="0"/>
              <w:divBdr>
                <w:top w:val="none" w:sz="0" w:space="0" w:color="auto"/>
                <w:left w:val="none" w:sz="0" w:space="0" w:color="auto"/>
                <w:bottom w:val="none" w:sz="0" w:space="0" w:color="auto"/>
                <w:right w:val="none" w:sz="0" w:space="0" w:color="auto"/>
              </w:divBdr>
            </w:div>
          </w:divsChild>
        </w:div>
        <w:div w:id="1154836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344439">
              <w:marLeft w:val="0"/>
              <w:marRight w:val="0"/>
              <w:marTop w:val="0"/>
              <w:marBottom w:val="0"/>
              <w:divBdr>
                <w:top w:val="none" w:sz="0" w:space="0" w:color="auto"/>
                <w:left w:val="none" w:sz="0" w:space="0" w:color="auto"/>
                <w:bottom w:val="none" w:sz="0" w:space="0" w:color="auto"/>
                <w:right w:val="none" w:sz="0" w:space="0" w:color="auto"/>
              </w:divBdr>
            </w:div>
          </w:divsChild>
        </w:div>
        <w:div w:id="1060405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628849">
              <w:marLeft w:val="0"/>
              <w:marRight w:val="0"/>
              <w:marTop w:val="0"/>
              <w:marBottom w:val="0"/>
              <w:divBdr>
                <w:top w:val="none" w:sz="0" w:space="0" w:color="auto"/>
                <w:left w:val="none" w:sz="0" w:space="0" w:color="auto"/>
                <w:bottom w:val="none" w:sz="0" w:space="0" w:color="auto"/>
                <w:right w:val="none" w:sz="0" w:space="0" w:color="auto"/>
              </w:divBdr>
            </w:div>
          </w:divsChild>
        </w:div>
        <w:div w:id="80212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493219">
              <w:marLeft w:val="0"/>
              <w:marRight w:val="0"/>
              <w:marTop w:val="0"/>
              <w:marBottom w:val="0"/>
              <w:divBdr>
                <w:top w:val="none" w:sz="0" w:space="0" w:color="auto"/>
                <w:left w:val="none" w:sz="0" w:space="0" w:color="auto"/>
                <w:bottom w:val="none" w:sz="0" w:space="0" w:color="auto"/>
                <w:right w:val="none" w:sz="0" w:space="0" w:color="auto"/>
              </w:divBdr>
            </w:div>
          </w:divsChild>
        </w:div>
        <w:div w:id="1466773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537163">
              <w:marLeft w:val="0"/>
              <w:marRight w:val="0"/>
              <w:marTop w:val="0"/>
              <w:marBottom w:val="0"/>
              <w:divBdr>
                <w:top w:val="none" w:sz="0" w:space="0" w:color="auto"/>
                <w:left w:val="none" w:sz="0" w:space="0" w:color="auto"/>
                <w:bottom w:val="none" w:sz="0" w:space="0" w:color="auto"/>
                <w:right w:val="none" w:sz="0" w:space="0" w:color="auto"/>
              </w:divBdr>
            </w:div>
          </w:divsChild>
        </w:div>
        <w:div w:id="1116215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607633">
              <w:marLeft w:val="0"/>
              <w:marRight w:val="0"/>
              <w:marTop w:val="0"/>
              <w:marBottom w:val="0"/>
              <w:divBdr>
                <w:top w:val="none" w:sz="0" w:space="0" w:color="auto"/>
                <w:left w:val="none" w:sz="0" w:space="0" w:color="auto"/>
                <w:bottom w:val="none" w:sz="0" w:space="0" w:color="auto"/>
                <w:right w:val="none" w:sz="0" w:space="0" w:color="auto"/>
              </w:divBdr>
            </w:div>
          </w:divsChild>
        </w:div>
        <w:div w:id="179732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0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7235">
      <w:bodyDiv w:val="1"/>
      <w:marLeft w:val="0"/>
      <w:marRight w:val="0"/>
      <w:marTop w:val="0"/>
      <w:marBottom w:val="0"/>
      <w:divBdr>
        <w:top w:val="none" w:sz="0" w:space="0" w:color="auto"/>
        <w:left w:val="none" w:sz="0" w:space="0" w:color="auto"/>
        <w:bottom w:val="none" w:sz="0" w:space="0" w:color="auto"/>
        <w:right w:val="none" w:sz="0" w:space="0" w:color="auto"/>
      </w:divBdr>
    </w:div>
    <w:div w:id="118455336">
      <w:bodyDiv w:val="1"/>
      <w:marLeft w:val="0"/>
      <w:marRight w:val="0"/>
      <w:marTop w:val="0"/>
      <w:marBottom w:val="0"/>
      <w:divBdr>
        <w:top w:val="none" w:sz="0" w:space="0" w:color="auto"/>
        <w:left w:val="none" w:sz="0" w:space="0" w:color="auto"/>
        <w:bottom w:val="none" w:sz="0" w:space="0" w:color="auto"/>
        <w:right w:val="none" w:sz="0" w:space="0" w:color="auto"/>
      </w:divBdr>
    </w:div>
    <w:div w:id="144249696">
      <w:bodyDiv w:val="1"/>
      <w:marLeft w:val="0"/>
      <w:marRight w:val="0"/>
      <w:marTop w:val="0"/>
      <w:marBottom w:val="0"/>
      <w:divBdr>
        <w:top w:val="none" w:sz="0" w:space="0" w:color="auto"/>
        <w:left w:val="none" w:sz="0" w:space="0" w:color="auto"/>
        <w:bottom w:val="none" w:sz="0" w:space="0" w:color="auto"/>
        <w:right w:val="none" w:sz="0" w:space="0" w:color="auto"/>
      </w:divBdr>
      <w:divsChild>
        <w:div w:id="1986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5078">
              <w:marLeft w:val="0"/>
              <w:marRight w:val="0"/>
              <w:marTop w:val="0"/>
              <w:marBottom w:val="0"/>
              <w:divBdr>
                <w:top w:val="none" w:sz="0" w:space="0" w:color="auto"/>
                <w:left w:val="none" w:sz="0" w:space="0" w:color="auto"/>
                <w:bottom w:val="none" w:sz="0" w:space="0" w:color="auto"/>
                <w:right w:val="none" w:sz="0" w:space="0" w:color="auto"/>
              </w:divBdr>
            </w:div>
          </w:divsChild>
        </w:div>
        <w:div w:id="9874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342580">
              <w:marLeft w:val="0"/>
              <w:marRight w:val="0"/>
              <w:marTop w:val="0"/>
              <w:marBottom w:val="0"/>
              <w:divBdr>
                <w:top w:val="none" w:sz="0" w:space="0" w:color="auto"/>
                <w:left w:val="none" w:sz="0" w:space="0" w:color="auto"/>
                <w:bottom w:val="none" w:sz="0" w:space="0" w:color="auto"/>
                <w:right w:val="none" w:sz="0" w:space="0" w:color="auto"/>
              </w:divBdr>
            </w:div>
          </w:divsChild>
        </w:div>
        <w:div w:id="94851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202930">
              <w:marLeft w:val="0"/>
              <w:marRight w:val="0"/>
              <w:marTop w:val="0"/>
              <w:marBottom w:val="0"/>
              <w:divBdr>
                <w:top w:val="none" w:sz="0" w:space="0" w:color="auto"/>
                <w:left w:val="none" w:sz="0" w:space="0" w:color="auto"/>
                <w:bottom w:val="none" w:sz="0" w:space="0" w:color="auto"/>
                <w:right w:val="none" w:sz="0" w:space="0" w:color="auto"/>
              </w:divBdr>
            </w:div>
          </w:divsChild>
        </w:div>
        <w:div w:id="189596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88">
              <w:marLeft w:val="0"/>
              <w:marRight w:val="0"/>
              <w:marTop w:val="0"/>
              <w:marBottom w:val="0"/>
              <w:divBdr>
                <w:top w:val="none" w:sz="0" w:space="0" w:color="auto"/>
                <w:left w:val="none" w:sz="0" w:space="0" w:color="auto"/>
                <w:bottom w:val="none" w:sz="0" w:space="0" w:color="auto"/>
                <w:right w:val="none" w:sz="0" w:space="0" w:color="auto"/>
              </w:divBdr>
            </w:div>
          </w:divsChild>
        </w:div>
        <w:div w:id="176818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681936">
              <w:marLeft w:val="0"/>
              <w:marRight w:val="0"/>
              <w:marTop w:val="0"/>
              <w:marBottom w:val="0"/>
              <w:divBdr>
                <w:top w:val="none" w:sz="0" w:space="0" w:color="auto"/>
                <w:left w:val="none" w:sz="0" w:space="0" w:color="auto"/>
                <w:bottom w:val="none" w:sz="0" w:space="0" w:color="auto"/>
                <w:right w:val="none" w:sz="0" w:space="0" w:color="auto"/>
              </w:divBdr>
            </w:div>
          </w:divsChild>
        </w:div>
        <w:div w:id="209507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9138">
              <w:marLeft w:val="0"/>
              <w:marRight w:val="0"/>
              <w:marTop w:val="0"/>
              <w:marBottom w:val="0"/>
              <w:divBdr>
                <w:top w:val="none" w:sz="0" w:space="0" w:color="auto"/>
                <w:left w:val="none" w:sz="0" w:space="0" w:color="auto"/>
                <w:bottom w:val="none" w:sz="0" w:space="0" w:color="auto"/>
                <w:right w:val="none" w:sz="0" w:space="0" w:color="auto"/>
              </w:divBdr>
            </w:div>
          </w:divsChild>
        </w:div>
        <w:div w:id="91127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35056">
              <w:marLeft w:val="0"/>
              <w:marRight w:val="0"/>
              <w:marTop w:val="0"/>
              <w:marBottom w:val="0"/>
              <w:divBdr>
                <w:top w:val="none" w:sz="0" w:space="0" w:color="auto"/>
                <w:left w:val="none" w:sz="0" w:space="0" w:color="auto"/>
                <w:bottom w:val="none" w:sz="0" w:space="0" w:color="auto"/>
                <w:right w:val="none" w:sz="0" w:space="0" w:color="auto"/>
              </w:divBdr>
            </w:div>
          </w:divsChild>
        </w:div>
        <w:div w:id="1726101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7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1616">
      <w:bodyDiv w:val="1"/>
      <w:marLeft w:val="0"/>
      <w:marRight w:val="0"/>
      <w:marTop w:val="0"/>
      <w:marBottom w:val="0"/>
      <w:divBdr>
        <w:top w:val="none" w:sz="0" w:space="0" w:color="auto"/>
        <w:left w:val="none" w:sz="0" w:space="0" w:color="auto"/>
        <w:bottom w:val="none" w:sz="0" w:space="0" w:color="auto"/>
        <w:right w:val="none" w:sz="0" w:space="0" w:color="auto"/>
      </w:divBdr>
    </w:div>
    <w:div w:id="237641560">
      <w:bodyDiv w:val="1"/>
      <w:marLeft w:val="0"/>
      <w:marRight w:val="0"/>
      <w:marTop w:val="0"/>
      <w:marBottom w:val="0"/>
      <w:divBdr>
        <w:top w:val="none" w:sz="0" w:space="0" w:color="auto"/>
        <w:left w:val="none" w:sz="0" w:space="0" w:color="auto"/>
        <w:bottom w:val="none" w:sz="0" w:space="0" w:color="auto"/>
        <w:right w:val="none" w:sz="0" w:space="0" w:color="auto"/>
      </w:divBdr>
      <w:divsChild>
        <w:div w:id="50810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531937">
              <w:marLeft w:val="0"/>
              <w:marRight w:val="0"/>
              <w:marTop w:val="0"/>
              <w:marBottom w:val="0"/>
              <w:divBdr>
                <w:top w:val="none" w:sz="0" w:space="0" w:color="auto"/>
                <w:left w:val="none" w:sz="0" w:space="0" w:color="auto"/>
                <w:bottom w:val="none" w:sz="0" w:space="0" w:color="auto"/>
                <w:right w:val="none" w:sz="0" w:space="0" w:color="auto"/>
              </w:divBdr>
            </w:div>
          </w:divsChild>
        </w:div>
        <w:div w:id="1978414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382954">
              <w:marLeft w:val="0"/>
              <w:marRight w:val="0"/>
              <w:marTop w:val="0"/>
              <w:marBottom w:val="0"/>
              <w:divBdr>
                <w:top w:val="none" w:sz="0" w:space="0" w:color="auto"/>
                <w:left w:val="none" w:sz="0" w:space="0" w:color="auto"/>
                <w:bottom w:val="none" w:sz="0" w:space="0" w:color="auto"/>
                <w:right w:val="none" w:sz="0" w:space="0" w:color="auto"/>
              </w:divBdr>
            </w:div>
          </w:divsChild>
        </w:div>
        <w:div w:id="371349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009302">
              <w:marLeft w:val="0"/>
              <w:marRight w:val="0"/>
              <w:marTop w:val="0"/>
              <w:marBottom w:val="0"/>
              <w:divBdr>
                <w:top w:val="none" w:sz="0" w:space="0" w:color="auto"/>
                <w:left w:val="none" w:sz="0" w:space="0" w:color="auto"/>
                <w:bottom w:val="none" w:sz="0" w:space="0" w:color="auto"/>
                <w:right w:val="none" w:sz="0" w:space="0" w:color="auto"/>
              </w:divBdr>
            </w:div>
          </w:divsChild>
        </w:div>
        <w:div w:id="97834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37912">
              <w:marLeft w:val="0"/>
              <w:marRight w:val="0"/>
              <w:marTop w:val="0"/>
              <w:marBottom w:val="0"/>
              <w:divBdr>
                <w:top w:val="none" w:sz="0" w:space="0" w:color="auto"/>
                <w:left w:val="none" w:sz="0" w:space="0" w:color="auto"/>
                <w:bottom w:val="none" w:sz="0" w:space="0" w:color="auto"/>
                <w:right w:val="none" w:sz="0" w:space="0" w:color="auto"/>
              </w:divBdr>
            </w:div>
          </w:divsChild>
        </w:div>
        <w:div w:id="5539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740985">
              <w:marLeft w:val="0"/>
              <w:marRight w:val="0"/>
              <w:marTop w:val="0"/>
              <w:marBottom w:val="0"/>
              <w:divBdr>
                <w:top w:val="none" w:sz="0" w:space="0" w:color="auto"/>
                <w:left w:val="none" w:sz="0" w:space="0" w:color="auto"/>
                <w:bottom w:val="none" w:sz="0" w:space="0" w:color="auto"/>
                <w:right w:val="none" w:sz="0" w:space="0" w:color="auto"/>
              </w:divBdr>
            </w:div>
          </w:divsChild>
        </w:div>
        <w:div w:id="1631131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299117">
              <w:marLeft w:val="0"/>
              <w:marRight w:val="0"/>
              <w:marTop w:val="0"/>
              <w:marBottom w:val="0"/>
              <w:divBdr>
                <w:top w:val="none" w:sz="0" w:space="0" w:color="auto"/>
                <w:left w:val="none" w:sz="0" w:space="0" w:color="auto"/>
                <w:bottom w:val="none" w:sz="0" w:space="0" w:color="auto"/>
                <w:right w:val="none" w:sz="0" w:space="0" w:color="auto"/>
              </w:divBdr>
            </w:div>
          </w:divsChild>
        </w:div>
        <w:div w:id="167198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396793">
              <w:marLeft w:val="0"/>
              <w:marRight w:val="0"/>
              <w:marTop w:val="0"/>
              <w:marBottom w:val="0"/>
              <w:divBdr>
                <w:top w:val="none" w:sz="0" w:space="0" w:color="auto"/>
                <w:left w:val="none" w:sz="0" w:space="0" w:color="auto"/>
                <w:bottom w:val="none" w:sz="0" w:space="0" w:color="auto"/>
                <w:right w:val="none" w:sz="0" w:space="0" w:color="auto"/>
              </w:divBdr>
            </w:div>
          </w:divsChild>
        </w:div>
        <w:div w:id="751849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539960">
              <w:marLeft w:val="0"/>
              <w:marRight w:val="0"/>
              <w:marTop w:val="0"/>
              <w:marBottom w:val="0"/>
              <w:divBdr>
                <w:top w:val="none" w:sz="0" w:space="0" w:color="auto"/>
                <w:left w:val="none" w:sz="0" w:space="0" w:color="auto"/>
                <w:bottom w:val="none" w:sz="0" w:space="0" w:color="auto"/>
                <w:right w:val="none" w:sz="0" w:space="0" w:color="auto"/>
              </w:divBdr>
            </w:div>
          </w:divsChild>
        </w:div>
        <w:div w:id="202599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403782">
              <w:marLeft w:val="0"/>
              <w:marRight w:val="0"/>
              <w:marTop w:val="0"/>
              <w:marBottom w:val="0"/>
              <w:divBdr>
                <w:top w:val="none" w:sz="0" w:space="0" w:color="auto"/>
                <w:left w:val="none" w:sz="0" w:space="0" w:color="auto"/>
                <w:bottom w:val="none" w:sz="0" w:space="0" w:color="auto"/>
                <w:right w:val="none" w:sz="0" w:space="0" w:color="auto"/>
              </w:divBdr>
            </w:div>
          </w:divsChild>
        </w:div>
        <w:div w:id="831028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011577">
              <w:marLeft w:val="0"/>
              <w:marRight w:val="0"/>
              <w:marTop w:val="0"/>
              <w:marBottom w:val="0"/>
              <w:divBdr>
                <w:top w:val="none" w:sz="0" w:space="0" w:color="auto"/>
                <w:left w:val="none" w:sz="0" w:space="0" w:color="auto"/>
                <w:bottom w:val="none" w:sz="0" w:space="0" w:color="auto"/>
                <w:right w:val="none" w:sz="0" w:space="0" w:color="auto"/>
              </w:divBdr>
            </w:div>
          </w:divsChild>
        </w:div>
        <w:div w:id="179444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47433">
      <w:bodyDiv w:val="1"/>
      <w:marLeft w:val="0"/>
      <w:marRight w:val="0"/>
      <w:marTop w:val="0"/>
      <w:marBottom w:val="0"/>
      <w:divBdr>
        <w:top w:val="none" w:sz="0" w:space="0" w:color="auto"/>
        <w:left w:val="none" w:sz="0" w:space="0" w:color="auto"/>
        <w:bottom w:val="none" w:sz="0" w:space="0" w:color="auto"/>
        <w:right w:val="none" w:sz="0" w:space="0" w:color="auto"/>
      </w:divBdr>
    </w:div>
    <w:div w:id="306520836">
      <w:bodyDiv w:val="1"/>
      <w:marLeft w:val="0"/>
      <w:marRight w:val="0"/>
      <w:marTop w:val="0"/>
      <w:marBottom w:val="0"/>
      <w:divBdr>
        <w:top w:val="none" w:sz="0" w:space="0" w:color="auto"/>
        <w:left w:val="none" w:sz="0" w:space="0" w:color="auto"/>
        <w:bottom w:val="none" w:sz="0" w:space="0" w:color="auto"/>
        <w:right w:val="none" w:sz="0" w:space="0" w:color="auto"/>
      </w:divBdr>
    </w:div>
    <w:div w:id="312029952">
      <w:bodyDiv w:val="1"/>
      <w:marLeft w:val="0"/>
      <w:marRight w:val="0"/>
      <w:marTop w:val="0"/>
      <w:marBottom w:val="0"/>
      <w:divBdr>
        <w:top w:val="none" w:sz="0" w:space="0" w:color="auto"/>
        <w:left w:val="none" w:sz="0" w:space="0" w:color="auto"/>
        <w:bottom w:val="none" w:sz="0" w:space="0" w:color="auto"/>
        <w:right w:val="none" w:sz="0" w:space="0" w:color="auto"/>
      </w:divBdr>
      <w:divsChild>
        <w:div w:id="527908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028016">
              <w:marLeft w:val="0"/>
              <w:marRight w:val="0"/>
              <w:marTop w:val="0"/>
              <w:marBottom w:val="0"/>
              <w:divBdr>
                <w:top w:val="none" w:sz="0" w:space="0" w:color="auto"/>
                <w:left w:val="none" w:sz="0" w:space="0" w:color="auto"/>
                <w:bottom w:val="none" w:sz="0" w:space="0" w:color="auto"/>
                <w:right w:val="none" w:sz="0" w:space="0" w:color="auto"/>
              </w:divBdr>
            </w:div>
          </w:divsChild>
        </w:div>
        <w:div w:id="1216892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116205">
              <w:marLeft w:val="0"/>
              <w:marRight w:val="0"/>
              <w:marTop w:val="0"/>
              <w:marBottom w:val="0"/>
              <w:divBdr>
                <w:top w:val="none" w:sz="0" w:space="0" w:color="auto"/>
                <w:left w:val="none" w:sz="0" w:space="0" w:color="auto"/>
                <w:bottom w:val="none" w:sz="0" w:space="0" w:color="auto"/>
                <w:right w:val="none" w:sz="0" w:space="0" w:color="auto"/>
              </w:divBdr>
            </w:div>
          </w:divsChild>
        </w:div>
        <w:div w:id="77267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260454">
              <w:marLeft w:val="0"/>
              <w:marRight w:val="0"/>
              <w:marTop w:val="0"/>
              <w:marBottom w:val="0"/>
              <w:divBdr>
                <w:top w:val="none" w:sz="0" w:space="0" w:color="auto"/>
                <w:left w:val="none" w:sz="0" w:space="0" w:color="auto"/>
                <w:bottom w:val="none" w:sz="0" w:space="0" w:color="auto"/>
                <w:right w:val="none" w:sz="0" w:space="0" w:color="auto"/>
              </w:divBdr>
            </w:div>
          </w:divsChild>
        </w:div>
        <w:div w:id="818230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4867">
              <w:marLeft w:val="0"/>
              <w:marRight w:val="0"/>
              <w:marTop w:val="0"/>
              <w:marBottom w:val="0"/>
              <w:divBdr>
                <w:top w:val="none" w:sz="0" w:space="0" w:color="auto"/>
                <w:left w:val="none" w:sz="0" w:space="0" w:color="auto"/>
                <w:bottom w:val="none" w:sz="0" w:space="0" w:color="auto"/>
                <w:right w:val="none" w:sz="0" w:space="0" w:color="auto"/>
              </w:divBdr>
            </w:div>
          </w:divsChild>
        </w:div>
        <w:div w:id="159659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790114">
              <w:marLeft w:val="0"/>
              <w:marRight w:val="0"/>
              <w:marTop w:val="0"/>
              <w:marBottom w:val="0"/>
              <w:divBdr>
                <w:top w:val="none" w:sz="0" w:space="0" w:color="auto"/>
                <w:left w:val="none" w:sz="0" w:space="0" w:color="auto"/>
                <w:bottom w:val="none" w:sz="0" w:space="0" w:color="auto"/>
                <w:right w:val="none" w:sz="0" w:space="0" w:color="auto"/>
              </w:divBdr>
            </w:div>
          </w:divsChild>
        </w:div>
        <w:div w:id="1497259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10580">
              <w:marLeft w:val="0"/>
              <w:marRight w:val="0"/>
              <w:marTop w:val="0"/>
              <w:marBottom w:val="0"/>
              <w:divBdr>
                <w:top w:val="none" w:sz="0" w:space="0" w:color="auto"/>
                <w:left w:val="none" w:sz="0" w:space="0" w:color="auto"/>
                <w:bottom w:val="none" w:sz="0" w:space="0" w:color="auto"/>
                <w:right w:val="none" w:sz="0" w:space="0" w:color="auto"/>
              </w:divBdr>
            </w:div>
          </w:divsChild>
        </w:div>
        <w:div w:id="31931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0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0628">
      <w:bodyDiv w:val="1"/>
      <w:marLeft w:val="0"/>
      <w:marRight w:val="0"/>
      <w:marTop w:val="0"/>
      <w:marBottom w:val="0"/>
      <w:divBdr>
        <w:top w:val="none" w:sz="0" w:space="0" w:color="auto"/>
        <w:left w:val="none" w:sz="0" w:space="0" w:color="auto"/>
        <w:bottom w:val="none" w:sz="0" w:space="0" w:color="auto"/>
        <w:right w:val="none" w:sz="0" w:space="0" w:color="auto"/>
      </w:divBdr>
    </w:div>
    <w:div w:id="322203426">
      <w:bodyDiv w:val="1"/>
      <w:marLeft w:val="0"/>
      <w:marRight w:val="0"/>
      <w:marTop w:val="0"/>
      <w:marBottom w:val="0"/>
      <w:divBdr>
        <w:top w:val="none" w:sz="0" w:space="0" w:color="auto"/>
        <w:left w:val="none" w:sz="0" w:space="0" w:color="auto"/>
        <w:bottom w:val="none" w:sz="0" w:space="0" w:color="auto"/>
        <w:right w:val="none" w:sz="0" w:space="0" w:color="auto"/>
      </w:divBdr>
      <w:divsChild>
        <w:div w:id="1557084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262443">
              <w:marLeft w:val="0"/>
              <w:marRight w:val="0"/>
              <w:marTop w:val="0"/>
              <w:marBottom w:val="0"/>
              <w:divBdr>
                <w:top w:val="none" w:sz="0" w:space="0" w:color="auto"/>
                <w:left w:val="none" w:sz="0" w:space="0" w:color="auto"/>
                <w:bottom w:val="none" w:sz="0" w:space="0" w:color="auto"/>
                <w:right w:val="none" w:sz="0" w:space="0" w:color="auto"/>
              </w:divBdr>
            </w:div>
          </w:divsChild>
        </w:div>
        <w:div w:id="1846699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176644">
              <w:marLeft w:val="0"/>
              <w:marRight w:val="0"/>
              <w:marTop w:val="0"/>
              <w:marBottom w:val="0"/>
              <w:divBdr>
                <w:top w:val="none" w:sz="0" w:space="0" w:color="auto"/>
                <w:left w:val="none" w:sz="0" w:space="0" w:color="auto"/>
                <w:bottom w:val="none" w:sz="0" w:space="0" w:color="auto"/>
                <w:right w:val="none" w:sz="0" w:space="0" w:color="auto"/>
              </w:divBdr>
            </w:div>
          </w:divsChild>
        </w:div>
        <w:div w:id="1361399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23352">
              <w:marLeft w:val="0"/>
              <w:marRight w:val="0"/>
              <w:marTop w:val="0"/>
              <w:marBottom w:val="0"/>
              <w:divBdr>
                <w:top w:val="none" w:sz="0" w:space="0" w:color="auto"/>
                <w:left w:val="none" w:sz="0" w:space="0" w:color="auto"/>
                <w:bottom w:val="none" w:sz="0" w:space="0" w:color="auto"/>
                <w:right w:val="none" w:sz="0" w:space="0" w:color="auto"/>
              </w:divBdr>
            </w:div>
          </w:divsChild>
        </w:div>
        <w:div w:id="1846706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941533">
              <w:marLeft w:val="0"/>
              <w:marRight w:val="0"/>
              <w:marTop w:val="0"/>
              <w:marBottom w:val="0"/>
              <w:divBdr>
                <w:top w:val="none" w:sz="0" w:space="0" w:color="auto"/>
                <w:left w:val="none" w:sz="0" w:space="0" w:color="auto"/>
                <w:bottom w:val="none" w:sz="0" w:space="0" w:color="auto"/>
                <w:right w:val="none" w:sz="0" w:space="0" w:color="auto"/>
              </w:divBdr>
            </w:div>
          </w:divsChild>
        </w:div>
        <w:div w:id="1812282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13684">
              <w:marLeft w:val="0"/>
              <w:marRight w:val="0"/>
              <w:marTop w:val="0"/>
              <w:marBottom w:val="0"/>
              <w:divBdr>
                <w:top w:val="none" w:sz="0" w:space="0" w:color="auto"/>
                <w:left w:val="none" w:sz="0" w:space="0" w:color="auto"/>
                <w:bottom w:val="none" w:sz="0" w:space="0" w:color="auto"/>
                <w:right w:val="none" w:sz="0" w:space="0" w:color="auto"/>
              </w:divBdr>
            </w:div>
          </w:divsChild>
        </w:div>
        <w:div w:id="1248349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7845">
              <w:marLeft w:val="0"/>
              <w:marRight w:val="0"/>
              <w:marTop w:val="0"/>
              <w:marBottom w:val="0"/>
              <w:divBdr>
                <w:top w:val="none" w:sz="0" w:space="0" w:color="auto"/>
                <w:left w:val="none" w:sz="0" w:space="0" w:color="auto"/>
                <w:bottom w:val="none" w:sz="0" w:space="0" w:color="auto"/>
                <w:right w:val="none" w:sz="0" w:space="0" w:color="auto"/>
              </w:divBdr>
            </w:div>
          </w:divsChild>
        </w:div>
        <w:div w:id="90475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486279">
              <w:marLeft w:val="0"/>
              <w:marRight w:val="0"/>
              <w:marTop w:val="0"/>
              <w:marBottom w:val="0"/>
              <w:divBdr>
                <w:top w:val="none" w:sz="0" w:space="0" w:color="auto"/>
                <w:left w:val="none" w:sz="0" w:space="0" w:color="auto"/>
                <w:bottom w:val="none" w:sz="0" w:space="0" w:color="auto"/>
                <w:right w:val="none" w:sz="0" w:space="0" w:color="auto"/>
              </w:divBdr>
            </w:div>
          </w:divsChild>
        </w:div>
        <w:div w:id="25447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676904">
              <w:marLeft w:val="0"/>
              <w:marRight w:val="0"/>
              <w:marTop w:val="0"/>
              <w:marBottom w:val="0"/>
              <w:divBdr>
                <w:top w:val="none" w:sz="0" w:space="0" w:color="auto"/>
                <w:left w:val="none" w:sz="0" w:space="0" w:color="auto"/>
                <w:bottom w:val="none" w:sz="0" w:space="0" w:color="auto"/>
                <w:right w:val="none" w:sz="0" w:space="0" w:color="auto"/>
              </w:divBdr>
            </w:div>
          </w:divsChild>
        </w:div>
        <w:div w:id="1846507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03457">
              <w:marLeft w:val="0"/>
              <w:marRight w:val="0"/>
              <w:marTop w:val="0"/>
              <w:marBottom w:val="0"/>
              <w:divBdr>
                <w:top w:val="none" w:sz="0" w:space="0" w:color="auto"/>
                <w:left w:val="none" w:sz="0" w:space="0" w:color="auto"/>
                <w:bottom w:val="none" w:sz="0" w:space="0" w:color="auto"/>
                <w:right w:val="none" w:sz="0" w:space="0" w:color="auto"/>
              </w:divBdr>
            </w:div>
          </w:divsChild>
        </w:div>
        <w:div w:id="186404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870147">
              <w:marLeft w:val="0"/>
              <w:marRight w:val="0"/>
              <w:marTop w:val="0"/>
              <w:marBottom w:val="0"/>
              <w:divBdr>
                <w:top w:val="none" w:sz="0" w:space="0" w:color="auto"/>
                <w:left w:val="none" w:sz="0" w:space="0" w:color="auto"/>
                <w:bottom w:val="none" w:sz="0" w:space="0" w:color="auto"/>
                <w:right w:val="none" w:sz="0" w:space="0" w:color="auto"/>
              </w:divBdr>
            </w:div>
          </w:divsChild>
        </w:div>
        <w:div w:id="1695692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3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8770">
      <w:bodyDiv w:val="1"/>
      <w:marLeft w:val="0"/>
      <w:marRight w:val="0"/>
      <w:marTop w:val="0"/>
      <w:marBottom w:val="0"/>
      <w:divBdr>
        <w:top w:val="none" w:sz="0" w:space="0" w:color="auto"/>
        <w:left w:val="none" w:sz="0" w:space="0" w:color="auto"/>
        <w:bottom w:val="none" w:sz="0" w:space="0" w:color="auto"/>
        <w:right w:val="none" w:sz="0" w:space="0" w:color="auto"/>
      </w:divBdr>
    </w:div>
    <w:div w:id="425927475">
      <w:bodyDiv w:val="1"/>
      <w:marLeft w:val="0"/>
      <w:marRight w:val="0"/>
      <w:marTop w:val="0"/>
      <w:marBottom w:val="0"/>
      <w:divBdr>
        <w:top w:val="none" w:sz="0" w:space="0" w:color="auto"/>
        <w:left w:val="none" w:sz="0" w:space="0" w:color="auto"/>
        <w:bottom w:val="none" w:sz="0" w:space="0" w:color="auto"/>
        <w:right w:val="none" w:sz="0" w:space="0" w:color="auto"/>
      </w:divBdr>
      <w:divsChild>
        <w:div w:id="398745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276728">
              <w:marLeft w:val="0"/>
              <w:marRight w:val="0"/>
              <w:marTop w:val="0"/>
              <w:marBottom w:val="0"/>
              <w:divBdr>
                <w:top w:val="none" w:sz="0" w:space="0" w:color="auto"/>
                <w:left w:val="none" w:sz="0" w:space="0" w:color="auto"/>
                <w:bottom w:val="none" w:sz="0" w:space="0" w:color="auto"/>
                <w:right w:val="none" w:sz="0" w:space="0" w:color="auto"/>
              </w:divBdr>
            </w:div>
          </w:divsChild>
        </w:div>
        <w:div w:id="165814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636627">
              <w:marLeft w:val="0"/>
              <w:marRight w:val="0"/>
              <w:marTop w:val="0"/>
              <w:marBottom w:val="0"/>
              <w:divBdr>
                <w:top w:val="none" w:sz="0" w:space="0" w:color="auto"/>
                <w:left w:val="none" w:sz="0" w:space="0" w:color="auto"/>
                <w:bottom w:val="none" w:sz="0" w:space="0" w:color="auto"/>
                <w:right w:val="none" w:sz="0" w:space="0" w:color="auto"/>
              </w:divBdr>
            </w:div>
          </w:divsChild>
        </w:div>
        <w:div w:id="33183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78972">
              <w:marLeft w:val="0"/>
              <w:marRight w:val="0"/>
              <w:marTop w:val="0"/>
              <w:marBottom w:val="0"/>
              <w:divBdr>
                <w:top w:val="none" w:sz="0" w:space="0" w:color="auto"/>
                <w:left w:val="none" w:sz="0" w:space="0" w:color="auto"/>
                <w:bottom w:val="none" w:sz="0" w:space="0" w:color="auto"/>
                <w:right w:val="none" w:sz="0" w:space="0" w:color="auto"/>
              </w:divBdr>
            </w:div>
          </w:divsChild>
        </w:div>
        <w:div w:id="1995377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169322">
              <w:marLeft w:val="0"/>
              <w:marRight w:val="0"/>
              <w:marTop w:val="0"/>
              <w:marBottom w:val="0"/>
              <w:divBdr>
                <w:top w:val="none" w:sz="0" w:space="0" w:color="auto"/>
                <w:left w:val="none" w:sz="0" w:space="0" w:color="auto"/>
                <w:bottom w:val="none" w:sz="0" w:space="0" w:color="auto"/>
                <w:right w:val="none" w:sz="0" w:space="0" w:color="auto"/>
              </w:divBdr>
            </w:div>
          </w:divsChild>
        </w:div>
        <w:div w:id="83823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697354">
              <w:marLeft w:val="0"/>
              <w:marRight w:val="0"/>
              <w:marTop w:val="0"/>
              <w:marBottom w:val="0"/>
              <w:divBdr>
                <w:top w:val="none" w:sz="0" w:space="0" w:color="auto"/>
                <w:left w:val="none" w:sz="0" w:space="0" w:color="auto"/>
                <w:bottom w:val="none" w:sz="0" w:space="0" w:color="auto"/>
                <w:right w:val="none" w:sz="0" w:space="0" w:color="auto"/>
              </w:divBdr>
            </w:div>
          </w:divsChild>
        </w:div>
        <w:div w:id="170000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7841">
              <w:marLeft w:val="0"/>
              <w:marRight w:val="0"/>
              <w:marTop w:val="0"/>
              <w:marBottom w:val="0"/>
              <w:divBdr>
                <w:top w:val="none" w:sz="0" w:space="0" w:color="auto"/>
                <w:left w:val="none" w:sz="0" w:space="0" w:color="auto"/>
                <w:bottom w:val="none" w:sz="0" w:space="0" w:color="auto"/>
                <w:right w:val="none" w:sz="0" w:space="0" w:color="auto"/>
              </w:divBdr>
            </w:div>
          </w:divsChild>
        </w:div>
        <w:div w:id="163093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19650">
              <w:marLeft w:val="0"/>
              <w:marRight w:val="0"/>
              <w:marTop w:val="0"/>
              <w:marBottom w:val="0"/>
              <w:divBdr>
                <w:top w:val="none" w:sz="0" w:space="0" w:color="auto"/>
                <w:left w:val="none" w:sz="0" w:space="0" w:color="auto"/>
                <w:bottom w:val="none" w:sz="0" w:space="0" w:color="auto"/>
                <w:right w:val="none" w:sz="0" w:space="0" w:color="auto"/>
              </w:divBdr>
            </w:div>
          </w:divsChild>
        </w:div>
        <w:div w:id="1746879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757618">
              <w:marLeft w:val="0"/>
              <w:marRight w:val="0"/>
              <w:marTop w:val="0"/>
              <w:marBottom w:val="0"/>
              <w:divBdr>
                <w:top w:val="none" w:sz="0" w:space="0" w:color="auto"/>
                <w:left w:val="none" w:sz="0" w:space="0" w:color="auto"/>
                <w:bottom w:val="none" w:sz="0" w:space="0" w:color="auto"/>
                <w:right w:val="none" w:sz="0" w:space="0" w:color="auto"/>
              </w:divBdr>
            </w:div>
          </w:divsChild>
        </w:div>
        <w:div w:id="165749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1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1955">
      <w:bodyDiv w:val="1"/>
      <w:marLeft w:val="0"/>
      <w:marRight w:val="0"/>
      <w:marTop w:val="0"/>
      <w:marBottom w:val="0"/>
      <w:divBdr>
        <w:top w:val="none" w:sz="0" w:space="0" w:color="auto"/>
        <w:left w:val="none" w:sz="0" w:space="0" w:color="auto"/>
        <w:bottom w:val="none" w:sz="0" w:space="0" w:color="auto"/>
        <w:right w:val="none" w:sz="0" w:space="0" w:color="auto"/>
      </w:divBdr>
      <w:divsChild>
        <w:div w:id="2090157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675543">
              <w:marLeft w:val="0"/>
              <w:marRight w:val="0"/>
              <w:marTop w:val="0"/>
              <w:marBottom w:val="0"/>
              <w:divBdr>
                <w:top w:val="none" w:sz="0" w:space="0" w:color="auto"/>
                <w:left w:val="none" w:sz="0" w:space="0" w:color="auto"/>
                <w:bottom w:val="none" w:sz="0" w:space="0" w:color="auto"/>
                <w:right w:val="none" w:sz="0" w:space="0" w:color="auto"/>
              </w:divBdr>
            </w:div>
          </w:divsChild>
        </w:div>
        <w:div w:id="1041831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598316">
              <w:marLeft w:val="0"/>
              <w:marRight w:val="0"/>
              <w:marTop w:val="0"/>
              <w:marBottom w:val="0"/>
              <w:divBdr>
                <w:top w:val="none" w:sz="0" w:space="0" w:color="auto"/>
                <w:left w:val="none" w:sz="0" w:space="0" w:color="auto"/>
                <w:bottom w:val="none" w:sz="0" w:space="0" w:color="auto"/>
                <w:right w:val="none" w:sz="0" w:space="0" w:color="auto"/>
              </w:divBdr>
            </w:div>
          </w:divsChild>
        </w:div>
        <w:div w:id="164059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5513">
              <w:marLeft w:val="0"/>
              <w:marRight w:val="0"/>
              <w:marTop w:val="0"/>
              <w:marBottom w:val="0"/>
              <w:divBdr>
                <w:top w:val="none" w:sz="0" w:space="0" w:color="auto"/>
                <w:left w:val="none" w:sz="0" w:space="0" w:color="auto"/>
                <w:bottom w:val="none" w:sz="0" w:space="0" w:color="auto"/>
                <w:right w:val="none" w:sz="0" w:space="0" w:color="auto"/>
              </w:divBdr>
            </w:div>
          </w:divsChild>
        </w:div>
        <w:div w:id="1874272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190696">
              <w:marLeft w:val="0"/>
              <w:marRight w:val="0"/>
              <w:marTop w:val="0"/>
              <w:marBottom w:val="0"/>
              <w:divBdr>
                <w:top w:val="none" w:sz="0" w:space="0" w:color="auto"/>
                <w:left w:val="none" w:sz="0" w:space="0" w:color="auto"/>
                <w:bottom w:val="none" w:sz="0" w:space="0" w:color="auto"/>
                <w:right w:val="none" w:sz="0" w:space="0" w:color="auto"/>
              </w:divBdr>
            </w:div>
          </w:divsChild>
        </w:div>
        <w:div w:id="114203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276351">
              <w:marLeft w:val="0"/>
              <w:marRight w:val="0"/>
              <w:marTop w:val="0"/>
              <w:marBottom w:val="0"/>
              <w:divBdr>
                <w:top w:val="none" w:sz="0" w:space="0" w:color="auto"/>
                <w:left w:val="none" w:sz="0" w:space="0" w:color="auto"/>
                <w:bottom w:val="none" w:sz="0" w:space="0" w:color="auto"/>
                <w:right w:val="none" w:sz="0" w:space="0" w:color="auto"/>
              </w:divBdr>
            </w:div>
          </w:divsChild>
        </w:div>
        <w:div w:id="145245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190574">
              <w:marLeft w:val="0"/>
              <w:marRight w:val="0"/>
              <w:marTop w:val="0"/>
              <w:marBottom w:val="0"/>
              <w:divBdr>
                <w:top w:val="none" w:sz="0" w:space="0" w:color="auto"/>
                <w:left w:val="none" w:sz="0" w:space="0" w:color="auto"/>
                <w:bottom w:val="none" w:sz="0" w:space="0" w:color="auto"/>
                <w:right w:val="none" w:sz="0" w:space="0" w:color="auto"/>
              </w:divBdr>
            </w:div>
          </w:divsChild>
        </w:div>
        <w:div w:id="1093748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16662">
              <w:marLeft w:val="0"/>
              <w:marRight w:val="0"/>
              <w:marTop w:val="0"/>
              <w:marBottom w:val="0"/>
              <w:divBdr>
                <w:top w:val="none" w:sz="0" w:space="0" w:color="auto"/>
                <w:left w:val="none" w:sz="0" w:space="0" w:color="auto"/>
                <w:bottom w:val="none" w:sz="0" w:space="0" w:color="auto"/>
                <w:right w:val="none" w:sz="0" w:space="0" w:color="auto"/>
              </w:divBdr>
            </w:div>
          </w:divsChild>
        </w:div>
        <w:div w:id="1016687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4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30078">
      <w:bodyDiv w:val="1"/>
      <w:marLeft w:val="0"/>
      <w:marRight w:val="0"/>
      <w:marTop w:val="0"/>
      <w:marBottom w:val="0"/>
      <w:divBdr>
        <w:top w:val="none" w:sz="0" w:space="0" w:color="auto"/>
        <w:left w:val="none" w:sz="0" w:space="0" w:color="auto"/>
        <w:bottom w:val="none" w:sz="0" w:space="0" w:color="auto"/>
        <w:right w:val="none" w:sz="0" w:space="0" w:color="auto"/>
      </w:divBdr>
    </w:div>
    <w:div w:id="521624094">
      <w:bodyDiv w:val="1"/>
      <w:marLeft w:val="0"/>
      <w:marRight w:val="0"/>
      <w:marTop w:val="0"/>
      <w:marBottom w:val="0"/>
      <w:divBdr>
        <w:top w:val="none" w:sz="0" w:space="0" w:color="auto"/>
        <w:left w:val="none" w:sz="0" w:space="0" w:color="auto"/>
        <w:bottom w:val="none" w:sz="0" w:space="0" w:color="auto"/>
        <w:right w:val="none" w:sz="0" w:space="0" w:color="auto"/>
      </w:divBdr>
    </w:div>
    <w:div w:id="549152681">
      <w:bodyDiv w:val="1"/>
      <w:marLeft w:val="0"/>
      <w:marRight w:val="0"/>
      <w:marTop w:val="0"/>
      <w:marBottom w:val="0"/>
      <w:divBdr>
        <w:top w:val="none" w:sz="0" w:space="0" w:color="auto"/>
        <w:left w:val="none" w:sz="0" w:space="0" w:color="auto"/>
        <w:bottom w:val="none" w:sz="0" w:space="0" w:color="auto"/>
        <w:right w:val="none" w:sz="0" w:space="0" w:color="auto"/>
      </w:divBdr>
      <w:divsChild>
        <w:div w:id="5505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40159">
              <w:marLeft w:val="0"/>
              <w:marRight w:val="0"/>
              <w:marTop w:val="0"/>
              <w:marBottom w:val="0"/>
              <w:divBdr>
                <w:top w:val="none" w:sz="0" w:space="0" w:color="auto"/>
                <w:left w:val="none" w:sz="0" w:space="0" w:color="auto"/>
                <w:bottom w:val="none" w:sz="0" w:space="0" w:color="auto"/>
                <w:right w:val="none" w:sz="0" w:space="0" w:color="auto"/>
              </w:divBdr>
            </w:div>
          </w:divsChild>
        </w:div>
        <w:div w:id="42743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38576">
              <w:marLeft w:val="0"/>
              <w:marRight w:val="0"/>
              <w:marTop w:val="0"/>
              <w:marBottom w:val="0"/>
              <w:divBdr>
                <w:top w:val="none" w:sz="0" w:space="0" w:color="auto"/>
                <w:left w:val="none" w:sz="0" w:space="0" w:color="auto"/>
                <w:bottom w:val="none" w:sz="0" w:space="0" w:color="auto"/>
                <w:right w:val="none" w:sz="0" w:space="0" w:color="auto"/>
              </w:divBdr>
            </w:div>
          </w:divsChild>
        </w:div>
        <w:div w:id="803616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192723">
              <w:marLeft w:val="0"/>
              <w:marRight w:val="0"/>
              <w:marTop w:val="0"/>
              <w:marBottom w:val="0"/>
              <w:divBdr>
                <w:top w:val="none" w:sz="0" w:space="0" w:color="auto"/>
                <w:left w:val="none" w:sz="0" w:space="0" w:color="auto"/>
                <w:bottom w:val="none" w:sz="0" w:space="0" w:color="auto"/>
                <w:right w:val="none" w:sz="0" w:space="0" w:color="auto"/>
              </w:divBdr>
            </w:div>
          </w:divsChild>
        </w:div>
        <w:div w:id="1670525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0730">
              <w:marLeft w:val="0"/>
              <w:marRight w:val="0"/>
              <w:marTop w:val="0"/>
              <w:marBottom w:val="0"/>
              <w:divBdr>
                <w:top w:val="none" w:sz="0" w:space="0" w:color="auto"/>
                <w:left w:val="none" w:sz="0" w:space="0" w:color="auto"/>
                <w:bottom w:val="none" w:sz="0" w:space="0" w:color="auto"/>
                <w:right w:val="none" w:sz="0" w:space="0" w:color="auto"/>
              </w:divBdr>
            </w:div>
          </w:divsChild>
        </w:div>
        <w:div w:id="25533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314247">
              <w:marLeft w:val="0"/>
              <w:marRight w:val="0"/>
              <w:marTop w:val="0"/>
              <w:marBottom w:val="0"/>
              <w:divBdr>
                <w:top w:val="none" w:sz="0" w:space="0" w:color="auto"/>
                <w:left w:val="none" w:sz="0" w:space="0" w:color="auto"/>
                <w:bottom w:val="none" w:sz="0" w:space="0" w:color="auto"/>
                <w:right w:val="none" w:sz="0" w:space="0" w:color="auto"/>
              </w:divBdr>
            </w:div>
          </w:divsChild>
        </w:div>
        <w:div w:id="2041125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180198">
              <w:marLeft w:val="0"/>
              <w:marRight w:val="0"/>
              <w:marTop w:val="0"/>
              <w:marBottom w:val="0"/>
              <w:divBdr>
                <w:top w:val="none" w:sz="0" w:space="0" w:color="auto"/>
                <w:left w:val="none" w:sz="0" w:space="0" w:color="auto"/>
                <w:bottom w:val="none" w:sz="0" w:space="0" w:color="auto"/>
                <w:right w:val="none" w:sz="0" w:space="0" w:color="auto"/>
              </w:divBdr>
            </w:div>
          </w:divsChild>
        </w:div>
        <w:div w:id="16602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6208">
      <w:bodyDiv w:val="1"/>
      <w:marLeft w:val="0"/>
      <w:marRight w:val="0"/>
      <w:marTop w:val="0"/>
      <w:marBottom w:val="0"/>
      <w:divBdr>
        <w:top w:val="none" w:sz="0" w:space="0" w:color="auto"/>
        <w:left w:val="none" w:sz="0" w:space="0" w:color="auto"/>
        <w:bottom w:val="none" w:sz="0" w:space="0" w:color="auto"/>
        <w:right w:val="none" w:sz="0" w:space="0" w:color="auto"/>
      </w:divBdr>
    </w:div>
    <w:div w:id="667443228">
      <w:bodyDiv w:val="1"/>
      <w:marLeft w:val="0"/>
      <w:marRight w:val="0"/>
      <w:marTop w:val="0"/>
      <w:marBottom w:val="0"/>
      <w:divBdr>
        <w:top w:val="none" w:sz="0" w:space="0" w:color="auto"/>
        <w:left w:val="none" w:sz="0" w:space="0" w:color="auto"/>
        <w:bottom w:val="none" w:sz="0" w:space="0" w:color="auto"/>
        <w:right w:val="none" w:sz="0" w:space="0" w:color="auto"/>
      </w:divBdr>
    </w:div>
    <w:div w:id="733427231">
      <w:bodyDiv w:val="1"/>
      <w:marLeft w:val="0"/>
      <w:marRight w:val="0"/>
      <w:marTop w:val="0"/>
      <w:marBottom w:val="0"/>
      <w:divBdr>
        <w:top w:val="none" w:sz="0" w:space="0" w:color="auto"/>
        <w:left w:val="none" w:sz="0" w:space="0" w:color="auto"/>
        <w:bottom w:val="none" w:sz="0" w:space="0" w:color="auto"/>
        <w:right w:val="none" w:sz="0" w:space="0" w:color="auto"/>
      </w:divBdr>
    </w:div>
    <w:div w:id="777219887">
      <w:bodyDiv w:val="1"/>
      <w:marLeft w:val="0"/>
      <w:marRight w:val="0"/>
      <w:marTop w:val="0"/>
      <w:marBottom w:val="0"/>
      <w:divBdr>
        <w:top w:val="none" w:sz="0" w:space="0" w:color="auto"/>
        <w:left w:val="none" w:sz="0" w:space="0" w:color="auto"/>
        <w:bottom w:val="none" w:sz="0" w:space="0" w:color="auto"/>
        <w:right w:val="none" w:sz="0" w:space="0" w:color="auto"/>
      </w:divBdr>
    </w:div>
    <w:div w:id="831339650">
      <w:bodyDiv w:val="1"/>
      <w:marLeft w:val="0"/>
      <w:marRight w:val="0"/>
      <w:marTop w:val="0"/>
      <w:marBottom w:val="0"/>
      <w:divBdr>
        <w:top w:val="none" w:sz="0" w:space="0" w:color="auto"/>
        <w:left w:val="none" w:sz="0" w:space="0" w:color="auto"/>
        <w:bottom w:val="none" w:sz="0" w:space="0" w:color="auto"/>
        <w:right w:val="none" w:sz="0" w:space="0" w:color="auto"/>
      </w:divBdr>
      <w:divsChild>
        <w:div w:id="2062050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876857">
              <w:marLeft w:val="0"/>
              <w:marRight w:val="0"/>
              <w:marTop w:val="0"/>
              <w:marBottom w:val="0"/>
              <w:divBdr>
                <w:top w:val="none" w:sz="0" w:space="0" w:color="auto"/>
                <w:left w:val="none" w:sz="0" w:space="0" w:color="auto"/>
                <w:bottom w:val="none" w:sz="0" w:space="0" w:color="auto"/>
                <w:right w:val="none" w:sz="0" w:space="0" w:color="auto"/>
              </w:divBdr>
            </w:div>
          </w:divsChild>
        </w:div>
        <w:div w:id="1721052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732358">
              <w:marLeft w:val="0"/>
              <w:marRight w:val="0"/>
              <w:marTop w:val="0"/>
              <w:marBottom w:val="0"/>
              <w:divBdr>
                <w:top w:val="none" w:sz="0" w:space="0" w:color="auto"/>
                <w:left w:val="none" w:sz="0" w:space="0" w:color="auto"/>
                <w:bottom w:val="none" w:sz="0" w:space="0" w:color="auto"/>
                <w:right w:val="none" w:sz="0" w:space="0" w:color="auto"/>
              </w:divBdr>
            </w:div>
          </w:divsChild>
        </w:div>
        <w:div w:id="2147240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910005">
              <w:marLeft w:val="0"/>
              <w:marRight w:val="0"/>
              <w:marTop w:val="0"/>
              <w:marBottom w:val="0"/>
              <w:divBdr>
                <w:top w:val="none" w:sz="0" w:space="0" w:color="auto"/>
                <w:left w:val="none" w:sz="0" w:space="0" w:color="auto"/>
                <w:bottom w:val="none" w:sz="0" w:space="0" w:color="auto"/>
                <w:right w:val="none" w:sz="0" w:space="0" w:color="auto"/>
              </w:divBdr>
            </w:div>
          </w:divsChild>
        </w:div>
        <w:div w:id="839782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934652">
              <w:marLeft w:val="0"/>
              <w:marRight w:val="0"/>
              <w:marTop w:val="0"/>
              <w:marBottom w:val="0"/>
              <w:divBdr>
                <w:top w:val="none" w:sz="0" w:space="0" w:color="auto"/>
                <w:left w:val="none" w:sz="0" w:space="0" w:color="auto"/>
                <w:bottom w:val="none" w:sz="0" w:space="0" w:color="auto"/>
                <w:right w:val="none" w:sz="0" w:space="0" w:color="auto"/>
              </w:divBdr>
            </w:div>
          </w:divsChild>
        </w:div>
        <w:div w:id="141430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0412">
              <w:marLeft w:val="0"/>
              <w:marRight w:val="0"/>
              <w:marTop w:val="0"/>
              <w:marBottom w:val="0"/>
              <w:divBdr>
                <w:top w:val="none" w:sz="0" w:space="0" w:color="auto"/>
                <w:left w:val="none" w:sz="0" w:space="0" w:color="auto"/>
                <w:bottom w:val="none" w:sz="0" w:space="0" w:color="auto"/>
                <w:right w:val="none" w:sz="0" w:space="0" w:color="auto"/>
              </w:divBdr>
            </w:div>
          </w:divsChild>
        </w:div>
        <w:div w:id="171725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923528">
              <w:marLeft w:val="0"/>
              <w:marRight w:val="0"/>
              <w:marTop w:val="0"/>
              <w:marBottom w:val="0"/>
              <w:divBdr>
                <w:top w:val="none" w:sz="0" w:space="0" w:color="auto"/>
                <w:left w:val="none" w:sz="0" w:space="0" w:color="auto"/>
                <w:bottom w:val="none" w:sz="0" w:space="0" w:color="auto"/>
                <w:right w:val="none" w:sz="0" w:space="0" w:color="auto"/>
              </w:divBdr>
            </w:div>
          </w:divsChild>
        </w:div>
        <w:div w:id="774133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241463">
              <w:marLeft w:val="0"/>
              <w:marRight w:val="0"/>
              <w:marTop w:val="0"/>
              <w:marBottom w:val="0"/>
              <w:divBdr>
                <w:top w:val="none" w:sz="0" w:space="0" w:color="auto"/>
                <w:left w:val="none" w:sz="0" w:space="0" w:color="auto"/>
                <w:bottom w:val="none" w:sz="0" w:space="0" w:color="auto"/>
                <w:right w:val="none" w:sz="0" w:space="0" w:color="auto"/>
              </w:divBdr>
            </w:div>
          </w:divsChild>
        </w:div>
        <w:div w:id="2085834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013488">
              <w:marLeft w:val="0"/>
              <w:marRight w:val="0"/>
              <w:marTop w:val="0"/>
              <w:marBottom w:val="0"/>
              <w:divBdr>
                <w:top w:val="none" w:sz="0" w:space="0" w:color="auto"/>
                <w:left w:val="none" w:sz="0" w:space="0" w:color="auto"/>
                <w:bottom w:val="none" w:sz="0" w:space="0" w:color="auto"/>
                <w:right w:val="none" w:sz="0" w:space="0" w:color="auto"/>
              </w:divBdr>
            </w:div>
          </w:divsChild>
        </w:div>
        <w:div w:id="7814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2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6353">
      <w:bodyDiv w:val="1"/>
      <w:marLeft w:val="0"/>
      <w:marRight w:val="0"/>
      <w:marTop w:val="0"/>
      <w:marBottom w:val="0"/>
      <w:divBdr>
        <w:top w:val="none" w:sz="0" w:space="0" w:color="auto"/>
        <w:left w:val="none" w:sz="0" w:space="0" w:color="auto"/>
        <w:bottom w:val="none" w:sz="0" w:space="0" w:color="auto"/>
        <w:right w:val="none" w:sz="0" w:space="0" w:color="auto"/>
      </w:divBdr>
    </w:div>
    <w:div w:id="855194149">
      <w:bodyDiv w:val="1"/>
      <w:marLeft w:val="0"/>
      <w:marRight w:val="0"/>
      <w:marTop w:val="0"/>
      <w:marBottom w:val="0"/>
      <w:divBdr>
        <w:top w:val="none" w:sz="0" w:space="0" w:color="auto"/>
        <w:left w:val="none" w:sz="0" w:space="0" w:color="auto"/>
        <w:bottom w:val="none" w:sz="0" w:space="0" w:color="auto"/>
        <w:right w:val="none" w:sz="0" w:space="0" w:color="auto"/>
      </w:divBdr>
    </w:div>
    <w:div w:id="930119429">
      <w:bodyDiv w:val="1"/>
      <w:marLeft w:val="0"/>
      <w:marRight w:val="0"/>
      <w:marTop w:val="0"/>
      <w:marBottom w:val="0"/>
      <w:divBdr>
        <w:top w:val="none" w:sz="0" w:space="0" w:color="auto"/>
        <w:left w:val="none" w:sz="0" w:space="0" w:color="auto"/>
        <w:bottom w:val="none" w:sz="0" w:space="0" w:color="auto"/>
        <w:right w:val="none" w:sz="0" w:space="0" w:color="auto"/>
      </w:divBdr>
    </w:div>
    <w:div w:id="947086835">
      <w:bodyDiv w:val="1"/>
      <w:marLeft w:val="0"/>
      <w:marRight w:val="0"/>
      <w:marTop w:val="0"/>
      <w:marBottom w:val="0"/>
      <w:divBdr>
        <w:top w:val="none" w:sz="0" w:space="0" w:color="auto"/>
        <w:left w:val="none" w:sz="0" w:space="0" w:color="auto"/>
        <w:bottom w:val="none" w:sz="0" w:space="0" w:color="auto"/>
        <w:right w:val="none" w:sz="0" w:space="0" w:color="auto"/>
      </w:divBdr>
      <w:divsChild>
        <w:div w:id="692002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024372">
              <w:marLeft w:val="0"/>
              <w:marRight w:val="0"/>
              <w:marTop w:val="0"/>
              <w:marBottom w:val="0"/>
              <w:divBdr>
                <w:top w:val="none" w:sz="0" w:space="0" w:color="auto"/>
                <w:left w:val="none" w:sz="0" w:space="0" w:color="auto"/>
                <w:bottom w:val="none" w:sz="0" w:space="0" w:color="auto"/>
                <w:right w:val="none" w:sz="0" w:space="0" w:color="auto"/>
              </w:divBdr>
            </w:div>
          </w:divsChild>
        </w:div>
        <w:div w:id="122043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15550">
              <w:marLeft w:val="0"/>
              <w:marRight w:val="0"/>
              <w:marTop w:val="0"/>
              <w:marBottom w:val="0"/>
              <w:divBdr>
                <w:top w:val="none" w:sz="0" w:space="0" w:color="auto"/>
                <w:left w:val="none" w:sz="0" w:space="0" w:color="auto"/>
                <w:bottom w:val="none" w:sz="0" w:space="0" w:color="auto"/>
                <w:right w:val="none" w:sz="0" w:space="0" w:color="auto"/>
              </w:divBdr>
            </w:div>
          </w:divsChild>
        </w:div>
        <w:div w:id="175447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079861">
              <w:marLeft w:val="0"/>
              <w:marRight w:val="0"/>
              <w:marTop w:val="0"/>
              <w:marBottom w:val="0"/>
              <w:divBdr>
                <w:top w:val="none" w:sz="0" w:space="0" w:color="auto"/>
                <w:left w:val="none" w:sz="0" w:space="0" w:color="auto"/>
                <w:bottom w:val="none" w:sz="0" w:space="0" w:color="auto"/>
                <w:right w:val="none" w:sz="0" w:space="0" w:color="auto"/>
              </w:divBdr>
            </w:div>
          </w:divsChild>
        </w:div>
        <w:div w:id="650915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8250">
              <w:marLeft w:val="0"/>
              <w:marRight w:val="0"/>
              <w:marTop w:val="0"/>
              <w:marBottom w:val="0"/>
              <w:divBdr>
                <w:top w:val="none" w:sz="0" w:space="0" w:color="auto"/>
                <w:left w:val="none" w:sz="0" w:space="0" w:color="auto"/>
                <w:bottom w:val="none" w:sz="0" w:space="0" w:color="auto"/>
                <w:right w:val="none" w:sz="0" w:space="0" w:color="auto"/>
              </w:divBdr>
            </w:div>
          </w:divsChild>
        </w:div>
        <w:div w:id="15672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005852">
              <w:marLeft w:val="0"/>
              <w:marRight w:val="0"/>
              <w:marTop w:val="0"/>
              <w:marBottom w:val="0"/>
              <w:divBdr>
                <w:top w:val="none" w:sz="0" w:space="0" w:color="auto"/>
                <w:left w:val="none" w:sz="0" w:space="0" w:color="auto"/>
                <w:bottom w:val="none" w:sz="0" w:space="0" w:color="auto"/>
                <w:right w:val="none" w:sz="0" w:space="0" w:color="auto"/>
              </w:divBdr>
            </w:div>
          </w:divsChild>
        </w:div>
        <w:div w:id="354694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079820">
              <w:marLeft w:val="0"/>
              <w:marRight w:val="0"/>
              <w:marTop w:val="0"/>
              <w:marBottom w:val="0"/>
              <w:divBdr>
                <w:top w:val="none" w:sz="0" w:space="0" w:color="auto"/>
                <w:left w:val="none" w:sz="0" w:space="0" w:color="auto"/>
                <w:bottom w:val="none" w:sz="0" w:space="0" w:color="auto"/>
                <w:right w:val="none" w:sz="0" w:space="0" w:color="auto"/>
              </w:divBdr>
            </w:div>
          </w:divsChild>
        </w:div>
        <w:div w:id="1955359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199133">
              <w:marLeft w:val="0"/>
              <w:marRight w:val="0"/>
              <w:marTop w:val="0"/>
              <w:marBottom w:val="0"/>
              <w:divBdr>
                <w:top w:val="none" w:sz="0" w:space="0" w:color="auto"/>
                <w:left w:val="none" w:sz="0" w:space="0" w:color="auto"/>
                <w:bottom w:val="none" w:sz="0" w:space="0" w:color="auto"/>
                <w:right w:val="none" w:sz="0" w:space="0" w:color="auto"/>
              </w:divBdr>
            </w:div>
          </w:divsChild>
        </w:div>
        <w:div w:id="201892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9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6874">
      <w:bodyDiv w:val="1"/>
      <w:marLeft w:val="0"/>
      <w:marRight w:val="0"/>
      <w:marTop w:val="0"/>
      <w:marBottom w:val="0"/>
      <w:divBdr>
        <w:top w:val="none" w:sz="0" w:space="0" w:color="auto"/>
        <w:left w:val="none" w:sz="0" w:space="0" w:color="auto"/>
        <w:bottom w:val="none" w:sz="0" w:space="0" w:color="auto"/>
        <w:right w:val="none" w:sz="0" w:space="0" w:color="auto"/>
      </w:divBdr>
      <w:divsChild>
        <w:div w:id="1383670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675119">
              <w:marLeft w:val="0"/>
              <w:marRight w:val="0"/>
              <w:marTop w:val="0"/>
              <w:marBottom w:val="0"/>
              <w:divBdr>
                <w:top w:val="none" w:sz="0" w:space="0" w:color="auto"/>
                <w:left w:val="none" w:sz="0" w:space="0" w:color="auto"/>
                <w:bottom w:val="none" w:sz="0" w:space="0" w:color="auto"/>
                <w:right w:val="none" w:sz="0" w:space="0" w:color="auto"/>
              </w:divBdr>
            </w:div>
          </w:divsChild>
        </w:div>
        <w:div w:id="1310401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7971">
              <w:marLeft w:val="0"/>
              <w:marRight w:val="0"/>
              <w:marTop w:val="0"/>
              <w:marBottom w:val="0"/>
              <w:divBdr>
                <w:top w:val="none" w:sz="0" w:space="0" w:color="auto"/>
                <w:left w:val="none" w:sz="0" w:space="0" w:color="auto"/>
                <w:bottom w:val="none" w:sz="0" w:space="0" w:color="auto"/>
                <w:right w:val="none" w:sz="0" w:space="0" w:color="auto"/>
              </w:divBdr>
            </w:div>
          </w:divsChild>
        </w:div>
        <w:div w:id="443694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63552">
              <w:marLeft w:val="0"/>
              <w:marRight w:val="0"/>
              <w:marTop w:val="0"/>
              <w:marBottom w:val="0"/>
              <w:divBdr>
                <w:top w:val="none" w:sz="0" w:space="0" w:color="auto"/>
                <w:left w:val="none" w:sz="0" w:space="0" w:color="auto"/>
                <w:bottom w:val="none" w:sz="0" w:space="0" w:color="auto"/>
                <w:right w:val="none" w:sz="0" w:space="0" w:color="auto"/>
              </w:divBdr>
            </w:div>
          </w:divsChild>
        </w:div>
        <w:div w:id="694236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76893">
              <w:marLeft w:val="0"/>
              <w:marRight w:val="0"/>
              <w:marTop w:val="0"/>
              <w:marBottom w:val="0"/>
              <w:divBdr>
                <w:top w:val="none" w:sz="0" w:space="0" w:color="auto"/>
                <w:left w:val="none" w:sz="0" w:space="0" w:color="auto"/>
                <w:bottom w:val="none" w:sz="0" w:space="0" w:color="auto"/>
                <w:right w:val="none" w:sz="0" w:space="0" w:color="auto"/>
              </w:divBdr>
            </w:div>
          </w:divsChild>
        </w:div>
        <w:div w:id="233705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475392">
              <w:marLeft w:val="0"/>
              <w:marRight w:val="0"/>
              <w:marTop w:val="0"/>
              <w:marBottom w:val="0"/>
              <w:divBdr>
                <w:top w:val="none" w:sz="0" w:space="0" w:color="auto"/>
                <w:left w:val="none" w:sz="0" w:space="0" w:color="auto"/>
                <w:bottom w:val="none" w:sz="0" w:space="0" w:color="auto"/>
                <w:right w:val="none" w:sz="0" w:space="0" w:color="auto"/>
              </w:divBdr>
            </w:div>
          </w:divsChild>
        </w:div>
        <w:div w:id="80949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881703">
              <w:marLeft w:val="0"/>
              <w:marRight w:val="0"/>
              <w:marTop w:val="0"/>
              <w:marBottom w:val="0"/>
              <w:divBdr>
                <w:top w:val="none" w:sz="0" w:space="0" w:color="auto"/>
                <w:left w:val="none" w:sz="0" w:space="0" w:color="auto"/>
                <w:bottom w:val="none" w:sz="0" w:space="0" w:color="auto"/>
                <w:right w:val="none" w:sz="0" w:space="0" w:color="auto"/>
              </w:divBdr>
            </w:div>
          </w:divsChild>
        </w:div>
        <w:div w:id="1514152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382185">
              <w:marLeft w:val="0"/>
              <w:marRight w:val="0"/>
              <w:marTop w:val="0"/>
              <w:marBottom w:val="0"/>
              <w:divBdr>
                <w:top w:val="none" w:sz="0" w:space="0" w:color="auto"/>
                <w:left w:val="none" w:sz="0" w:space="0" w:color="auto"/>
                <w:bottom w:val="none" w:sz="0" w:space="0" w:color="auto"/>
                <w:right w:val="none" w:sz="0" w:space="0" w:color="auto"/>
              </w:divBdr>
            </w:div>
          </w:divsChild>
        </w:div>
        <w:div w:id="1730683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814178">
              <w:marLeft w:val="0"/>
              <w:marRight w:val="0"/>
              <w:marTop w:val="0"/>
              <w:marBottom w:val="0"/>
              <w:divBdr>
                <w:top w:val="none" w:sz="0" w:space="0" w:color="auto"/>
                <w:left w:val="none" w:sz="0" w:space="0" w:color="auto"/>
                <w:bottom w:val="none" w:sz="0" w:space="0" w:color="auto"/>
                <w:right w:val="none" w:sz="0" w:space="0" w:color="auto"/>
              </w:divBdr>
            </w:div>
          </w:divsChild>
        </w:div>
        <w:div w:id="673386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206535">
              <w:marLeft w:val="0"/>
              <w:marRight w:val="0"/>
              <w:marTop w:val="0"/>
              <w:marBottom w:val="0"/>
              <w:divBdr>
                <w:top w:val="none" w:sz="0" w:space="0" w:color="auto"/>
                <w:left w:val="none" w:sz="0" w:space="0" w:color="auto"/>
                <w:bottom w:val="none" w:sz="0" w:space="0" w:color="auto"/>
                <w:right w:val="none" w:sz="0" w:space="0" w:color="auto"/>
              </w:divBdr>
            </w:div>
          </w:divsChild>
        </w:div>
        <w:div w:id="916019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7034">
      <w:bodyDiv w:val="1"/>
      <w:marLeft w:val="0"/>
      <w:marRight w:val="0"/>
      <w:marTop w:val="0"/>
      <w:marBottom w:val="0"/>
      <w:divBdr>
        <w:top w:val="none" w:sz="0" w:space="0" w:color="auto"/>
        <w:left w:val="none" w:sz="0" w:space="0" w:color="auto"/>
        <w:bottom w:val="none" w:sz="0" w:space="0" w:color="auto"/>
        <w:right w:val="none" w:sz="0" w:space="0" w:color="auto"/>
      </w:divBdr>
      <w:divsChild>
        <w:div w:id="78388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745764">
              <w:marLeft w:val="0"/>
              <w:marRight w:val="0"/>
              <w:marTop w:val="0"/>
              <w:marBottom w:val="0"/>
              <w:divBdr>
                <w:top w:val="none" w:sz="0" w:space="0" w:color="auto"/>
                <w:left w:val="none" w:sz="0" w:space="0" w:color="auto"/>
                <w:bottom w:val="none" w:sz="0" w:space="0" w:color="auto"/>
                <w:right w:val="none" w:sz="0" w:space="0" w:color="auto"/>
              </w:divBdr>
            </w:div>
          </w:divsChild>
        </w:div>
        <w:div w:id="170678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049659">
              <w:marLeft w:val="0"/>
              <w:marRight w:val="0"/>
              <w:marTop w:val="0"/>
              <w:marBottom w:val="0"/>
              <w:divBdr>
                <w:top w:val="none" w:sz="0" w:space="0" w:color="auto"/>
                <w:left w:val="none" w:sz="0" w:space="0" w:color="auto"/>
                <w:bottom w:val="none" w:sz="0" w:space="0" w:color="auto"/>
                <w:right w:val="none" w:sz="0" w:space="0" w:color="auto"/>
              </w:divBdr>
            </w:div>
          </w:divsChild>
        </w:div>
        <w:div w:id="39027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223751">
              <w:marLeft w:val="0"/>
              <w:marRight w:val="0"/>
              <w:marTop w:val="0"/>
              <w:marBottom w:val="0"/>
              <w:divBdr>
                <w:top w:val="none" w:sz="0" w:space="0" w:color="auto"/>
                <w:left w:val="none" w:sz="0" w:space="0" w:color="auto"/>
                <w:bottom w:val="none" w:sz="0" w:space="0" w:color="auto"/>
                <w:right w:val="none" w:sz="0" w:space="0" w:color="auto"/>
              </w:divBdr>
            </w:div>
          </w:divsChild>
        </w:div>
        <w:div w:id="1823081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40338">
              <w:marLeft w:val="0"/>
              <w:marRight w:val="0"/>
              <w:marTop w:val="0"/>
              <w:marBottom w:val="0"/>
              <w:divBdr>
                <w:top w:val="none" w:sz="0" w:space="0" w:color="auto"/>
                <w:left w:val="none" w:sz="0" w:space="0" w:color="auto"/>
                <w:bottom w:val="none" w:sz="0" w:space="0" w:color="auto"/>
                <w:right w:val="none" w:sz="0" w:space="0" w:color="auto"/>
              </w:divBdr>
            </w:div>
          </w:divsChild>
        </w:div>
        <w:div w:id="397214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84713">
              <w:marLeft w:val="0"/>
              <w:marRight w:val="0"/>
              <w:marTop w:val="0"/>
              <w:marBottom w:val="0"/>
              <w:divBdr>
                <w:top w:val="none" w:sz="0" w:space="0" w:color="auto"/>
                <w:left w:val="none" w:sz="0" w:space="0" w:color="auto"/>
                <w:bottom w:val="none" w:sz="0" w:space="0" w:color="auto"/>
                <w:right w:val="none" w:sz="0" w:space="0" w:color="auto"/>
              </w:divBdr>
            </w:div>
          </w:divsChild>
        </w:div>
        <w:div w:id="1108163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6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3303">
      <w:bodyDiv w:val="1"/>
      <w:marLeft w:val="0"/>
      <w:marRight w:val="0"/>
      <w:marTop w:val="0"/>
      <w:marBottom w:val="0"/>
      <w:divBdr>
        <w:top w:val="none" w:sz="0" w:space="0" w:color="auto"/>
        <w:left w:val="none" w:sz="0" w:space="0" w:color="auto"/>
        <w:bottom w:val="none" w:sz="0" w:space="0" w:color="auto"/>
        <w:right w:val="none" w:sz="0" w:space="0" w:color="auto"/>
      </w:divBdr>
    </w:div>
    <w:div w:id="1002318808">
      <w:bodyDiv w:val="1"/>
      <w:marLeft w:val="0"/>
      <w:marRight w:val="0"/>
      <w:marTop w:val="0"/>
      <w:marBottom w:val="0"/>
      <w:divBdr>
        <w:top w:val="none" w:sz="0" w:space="0" w:color="auto"/>
        <w:left w:val="none" w:sz="0" w:space="0" w:color="auto"/>
        <w:bottom w:val="none" w:sz="0" w:space="0" w:color="auto"/>
        <w:right w:val="none" w:sz="0" w:space="0" w:color="auto"/>
      </w:divBdr>
    </w:div>
    <w:div w:id="1010373632">
      <w:bodyDiv w:val="1"/>
      <w:marLeft w:val="0"/>
      <w:marRight w:val="0"/>
      <w:marTop w:val="0"/>
      <w:marBottom w:val="0"/>
      <w:divBdr>
        <w:top w:val="none" w:sz="0" w:space="0" w:color="auto"/>
        <w:left w:val="none" w:sz="0" w:space="0" w:color="auto"/>
        <w:bottom w:val="none" w:sz="0" w:space="0" w:color="auto"/>
        <w:right w:val="none" w:sz="0" w:space="0" w:color="auto"/>
      </w:divBdr>
    </w:div>
    <w:div w:id="1028138757">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643371">
              <w:marLeft w:val="0"/>
              <w:marRight w:val="0"/>
              <w:marTop w:val="0"/>
              <w:marBottom w:val="0"/>
              <w:divBdr>
                <w:top w:val="none" w:sz="0" w:space="0" w:color="auto"/>
                <w:left w:val="none" w:sz="0" w:space="0" w:color="auto"/>
                <w:bottom w:val="none" w:sz="0" w:space="0" w:color="auto"/>
                <w:right w:val="none" w:sz="0" w:space="0" w:color="auto"/>
              </w:divBdr>
            </w:div>
          </w:divsChild>
        </w:div>
        <w:div w:id="366178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841272">
              <w:marLeft w:val="0"/>
              <w:marRight w:val="0"/>
              <w:marTop w:val="0"/>
              <w:marBottom w:val="0"/>
              <w:divBdr>
                <w:top w:val="none" w:sz="0" w:space="0" w:color="auto"/>
                <w:left w:val="none" w:sz="0" w:space="0" w:color="auto"/>
                <w:bottom w:val="none" w:sz="0" w:space="0" w:color="auto"/>
                <w:right w:val="none" w:sz="0" w:space="0" w:color="auto"/>
              </w:divBdr>
            </w:div>
          </w:divsChild>
        </w:div>
        <w:div w:id="1872956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612798">
              <w:marLeft w:val="0"/>
              <w:marRight w:val="0"/>
              <w:marTop w:val="0"/>
              <w:marBottom w:val="0"/>
              <w:divBdr>
                <w:top w:val="none" w:sz="0" w:space="0" w:color="auto"/>
                <w:left w:val="none" w:sz="0" w:space="0" w:color="auto"/>
                <w:bottom w:val="none" w:sz="0" w:space="0" w:color="auto"/>
                <w:right w:val="none" w:sz="0" w:space="0" w:color="auto"/>
              </w:divBdr>
            </w:div>
          </w:divsChild>
        </w:div>
        <w:div w:id="1366447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266485">
              <w:marLeft w:val="0"/>
              <w:marRight w:val="0"/>
              <w:marTop w:val="0"/>
              <w:marBottom w:val="0"/>
              <w:divBdr>
                <w:top w:val="none" w:sz="0" w:space="0" w:color="auto"/>
                <w:left w:val="none" w:sz="0" w:space="0" w:color="auto"/>
                <w:bottom w:val="none" w:sz="0" w:space="0" w:color="auto"/>
                <w:right w:val="none" w:sz="0" w:space="0" w:color="auto"/>
              </w:divBdr>
            </w:div>
          </w:divsChild>
        </w:div>
        <w:div w:id="684477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51508">
              <w:marLeft w:val="0"/>
              <w:marRight w:val="0"/>
              <w:marTop w:val="0"/>
              <w:marBottom w:val="0"/>
              <w:divBdr>
                <w:top w:val="none" w:sz="0" w:space="0" w:color="auto"/>
                <w:left w:val="none" w:sz="0" w:space="0" w:color="auto"/>
                <w:bottom w:val="none" w:sz="0" w:space="0" w:color="auto"/>
                <w:right w:val="none" w:sz="0" w:space="0" w:color="auto"/>
              </w:divBdr>
            </w:div>
          </w:divsChild>
        </w:div>
        <w:div w:id="2135513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600632">
              <w:marLeft w:val="0"/>
              <w:marRight w:val="0"/>
              <w:marTop w:val="0"/>
              <w:marBottom w:val="0"/>
              <w:divBdr>
                <w:top w:val="none" w:sz="0" w:space="0" w:color="auto"/>
                <w:left w:val="none" w:sz="0" w:space="0" w:color="auto"/>
                <w:bottom w:val="none" w:sz="0" w:space="0" w:color="auto"/>
                <w:right w:val="none" w:sz="0" w:space="0" w:color="auto"/>
              </w:divBdr>
            </w:div>
          </w:divsChild>
        </w:div>
        <w:div w:id="2038701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265579">
              <w:marLeft w:val="0"/>
              <w:marRight w:val="0"/>
              <w:marTop w:val="0"/>
              <w:marBottom w:val="0"/>
              <w:divBdr>
                <w:top w:val="none" w:sz="0" w:space="0" w:color="auto"/>
                <w:left w:val="none" w:sz="0" w:space="0" w:color="auto"/>
                <w:bottom w:val="none" w:sz="0" w:space="0" w:color="auto"/>
                <w:right w:val="none" w:sz="0" w:space="0" w:color="auto"/>
              </w:divBdr>
            </w:div>
          </w:divsChild>
        </w:div>
        <w:div w:id="1669169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724147">
              <w:marLeft w:val="0"/>
              <w:marRight w:val="0"/>
              <w:marTop w:val="0"/>
              <w:marBottom w:val="0"/>
              <w:divBdr>
                <w:top w:val="none" w:sz="0" w:space="0" w:color="auto"/>
                <w:left w:val="none" w:sz="0" w:space="0" w:color="auto"/>
                <w:bottom w:val="none" w:sz="0" w:space="0" w:color="auto"/>
                <w:right w:val="none" w:sz="0" w:space="0" w:color="auto"/>
              </w:divBdr>
            </w:div>
          </w:divsChild>
        </w:div>
        <w:div w:id="1705519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123701">
              <w:marLeft w:val="0"/>
              <w:marRight w:val="0"/>
              <w:marTop w:val="0"/>
              <w:marBottom w:val="0"/>
              <w:divBdr>
                <w:top w:val="none" w:sz="0" w:space="0" w:color="auto"/>
                <w:left w:val="none" w:sz="0" w:space="0" w:color="auto"/>
                <w:bottom w:val="none" w:sz="0" w:space="0" w:color="auto"/>
                <w:right w:val="none" w:sz="0" w:space="0" w:color="auto"/>
              </w:divBdr>
            </w:div>
          </w:divsChild>
        </w:div>
        <w:div w:id="1981573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947285">
              <w:marLeft w:val="0"/>
              <w:marRight w:val="0"/>
              <w:marTop w:val="0"/>
              <w:marBottom w:val="0"/>
              <w:divBdr>
                <w:top w:val="none" w:sz="0" w:space="0" w:color="auto"/>
                <w:left w:val="none" w:sz="0" w:space="0" w:color="auto"/>
                <w:bottom w:val="none" w:sz="0" w:space="0" w:color="auto"/>
                <w:right w:val="none" w:sz="0" w:space="0" w:color="auto"/>
              </w:divBdr>
            </w:div>
          </w:divsChild>
        </w:div>
        <w:div w:id="87123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73539">
      <w:bodyDiv w:val="1"/>
      <w:marLeft w:val="0"/>
      <w:marRight w:val="0"/>
      <w:marTop w:val="0"/>
      <w:marBottom w:val="0"/>
      <w:divBdr>
        <w:top w:val="none" w:sz="0" w:space="0" w:color="auto"/>
        <w:left w:val="none" w:sz="0" w:space="0" w:color="auto"/>
        <w:bottom w:val="none" w:sz="0" w:space="0" w:color="auto"/>
        <w:right w:val="none" w:sz="0" w:space="0" w:color="auto"/>
      </w:divBdr>
    </w:div>
    <w:div w:id="1066227199">
      <w:bodyDiv w:val="1"/>
      <w:marLeft w:val="0"/>
      <w:marRight w:val="0"/>
      <w:marTop w:val="0"/>
      <w:marBottom w:val="0"/>
      <w:divBdr>
        <w:top w:val="none" w:sz="0" w:space="0" w:color="auto"/>
        <w:left w:val="none" w:sz="0" w:space="0" w:color="auto"/>
        <w:bottom w:val="none" w:sz="0" w:space="0" w:color="auto"/>
        <w:right w:val="none" w:sz="0" w:space="0" w:color="auto"/>
      </w:divBdr>
    </w:div>
    <w:div w:id="1067731649">
      <w:bodyDiv w:val="1"/>
      <w:marLeft w:val="0"/>
      <w:marRight w:val="0"/>
      <w:marTop w:val="0"/>
      <w:marBottom w:val="0"/>
      <w:divBdr>
        <w:top w:val="none" w:sz="0" w:space="0" w:color="auto"/>
        <w:left w:val="none" w:sz="0" w:space="0" w:color="auto"/>
        <w:bottom w:val="none" w:sz="0" w:space="0" w:color="auto"/>
        <w:right w:val="none" w:sz="0" w:space="0" w:color="auto"/>
      </w:divBdr>
      <w:divsChild>
        <w:div w:id="171147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09216">
              <w:marLeft w:val="0"/>
              <w:marRight w:val="0"/>
              <w:marTop w:val="0"/>
              <w:marBottom w:val="0"/>
              <w:divBdr>
                <w:top w:val="none" w:sz="0" w:space="0" w:color="auto"/>
                <w:left w:val="none" w:sz="0" w:space="0" w:color="auto"/>
                <w:bottom w:val="none" w:sz="0" w:space="0" w:color="auto"/>
                <w:right w:val="none" w:sz="0" w:space="0" w:color="auto"/>
              </w:divBdr>
            </w:div>
          </w:divsChild>
        </w:div>
        <w:div w:id="1348291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129733">
              <w:marLeft w:val="0"/>
              <w:marRight w:val="0"/>
              <w:marTop w:val="0"/>
              <w:marBottom w:val="0"/>
              <w:divBdr>
                <w:top w:val="none" w:sz="0" w:space="0" w:color="auto"/>
                <w:left w:val="none" w:sz="0" w:space="0" w:color="auto"/>
                <w:bottom w:val="none" w:sz="0" w:space="0" w:color="auto"/>
                <w:right w:val="none" w:sz="0" w:space="0" w:color="auto"/>
              </w:divBdr>
            </w:div>
          </w:divsChild>
        </w:div>
        <w:div w:id="14808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681927">
              <w:marLeft w:val="0"/>
              <w:marRight w:val="0"/>
              <w:marTop w:val="0"/>
              <w:marBottom w:val="0"/>
              <w:divBdr>
                <w:top w:val="none" w:sz="0" w:space="0" w:color="auto"/>
                <w:left w:val="none" w:sz="0" w:space="0" w:color="auto"/>
                <w:bottom w:val="none" w:sz="0" w:space="0" w:color="auto"/>
                <w:right w:val="none" w:sz="0" w:space="0" w:color="auto"/>
              </w:divBdr>
            </w:div>
          </w:divsChild>
        </w:div>
        <w:div w:id="85395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01288">
              <w:marLeft w:val="0"/>
              <w:marRight w:val="0"/>
              <w:marTop w:val="0"/>
              <w:marBottom w:val="0"/>
              <w:divBdr>
                <w:top w:val="none" w:sz="0" w:space="0" w:color="auto"/>
                <w:left w:val="none" w:sz="0" w:space="0" w:color="auto"/>
                <w:bottom w:val="none" w:sz="0" w:space="0" w:color="auto"/>
                <w:right w:val="none" w:sz="0" w:space="0" w:color="auto"/>
              </w:divBdr>
            </w:div>
          </w:divsChild>
        </w:div>
        <w:div w:id="1187329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291333">
              <w:marLeft w:val="0"/>
              <w:marRight w:val="0"/>
              <w:marTop w:val="0"/>
              <w:marBottom w:val="0"/>
              <w:divBdr>
                <w:top w:val="none" w:sz="0" w:space="0" w:color="auto"/>
                <w:left w:val="none" w:sz="0" w:space="0" w:color="auto"/>
                <w:bottom w:val="none" w:sz="0" w:space="0" w:color="auto"/>
                <w:right w:val="none" w:sz="0" w:space="0" w:color="auto"/>
              </w:divBdr>
            </w:div>
          </w:divsChild>
        </w:div>
        <w:div w:id="82046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805818">
              <w:marLeft w:val="0"/>
              <w:marRight w:val="0"/>
              <w:marTop w:val="0"/>
              <w:marBottom w:val="0"/>
              <w:divBdr>
                <w:top w:val="none" w:sz="0" w:space="0" w:color="auto"/>
                <w:left w:val="none" w:sz="0" w:space="0" w:color="auto"/>
                <w:bottom w:val="none" w:sz="0" w:space="0" w:color="auto"/>
                <w:right w:val="none" w:sz="0" w:space="0" w:color="auto"/>
              </w:divBdr>
            </w:div>
          </w:divsChild>
        </w:div>
        <w:div w:id="744181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447989">
              <w:marLeft w:val="0"/>
              <w:marRight w:val="0"/>
              <w:marTop w:val="0"/>
              <w:marBottom w:val="0"/>
              <w:divBdr>
                <w:top w:val="none" w:sz="0" w:space="0" w:color="auto"/>
                <w:left w:val="none" w:sz="0" w:space="0" w:color="auto"/>
                <w:bottom w:val="none" w:sz="0" w:space="0" w:color="auto"/>
                <w:right w:val="none" w:sz="0" w:space="0" w:color="auto"/>
              </w:divBdr>
            </w:div>
          </w:divsChild>
        </w:div>
        <w:div w:id="204466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801497">
              <w:marLeft w:val="0"/>
              <w:marRight w:val="0"/>
              <w:marTop w:val="0"/>
              <w:marBottom w:val="0"/>
              <w:divBdr>
                <w:top w:val="none" w:sz="0" w:space="0" w:color="auto"/>
                <w:left w:val="none" w:sz="0" w:space="0" w:color="auto"/>
                <w:bottom w:val="none" w:sz="0" w:space="0" w:color="auto"/>
                <w:right w:val="none" w:sz="0" w:space="0" w:color="auto"/>
              </w:divBdr>
            </w:div>
          </w:divsChild>
        </w:div>
        <w:div w:id="159304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500919">
              <w:marLeft w:val="0"/>
              <w:marRight w:val="0"/>
              <w:marTop w:val="0"/>
              <w:marBottom w:val="0"/>
              <w:divBdr>
                <w:top w:val="none" w:sz="0" w:space="0" w:color="auto"/>
                <w:left w:val="none" w:sz="0" w:space="0" w:color="auto"/>
                <w:bottom w:val="none" w:sz="0" w:space="0" w:color="auto"/>
                <w:right w:val="none" w:sz="0" w:space="0" w:color="auto"/>
              </w:divBdr>
            </w:div>
          </w:divsChild>
        </w:div>
        <w:div w:id="1021052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33464">
              <w:marLeft w:val="0"/>
              <w:marRight w:val="0"/>
              <w:marTop w:val="0"/>
              <w:marBottom w:val="0"/>
              <w:divBdr>
                <w:top w:val="none" w:sz="0" w:space="0" w:color="auto"/>
                <w:left w:val="none" w:sz="0" w:space="0" w:color="auto"/>
                <w:bottom w:val="none" w:sz="0" w:space="0" w:color="auto"/>
                <w:right w:val="none" w:sz="0" w:space="0" w:color="auto"/>
              </w:divBdr>
            </w:div>
          </w:divsChild>
        </w:div>
        <w:div w:id="1749376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156713">
              <w:marLeft w:val="0"/>
              <w:marRight w:val="0"/>
              <w:marTop w:val="0"/>
              <w:marBottom w:val="0"/>
              <w:divBdr>
                <w:top w:val="none" w:sz="0" w:space="0" w:color="auto"/>
                <w:left w:val="none" w:sz="0" w:space="0" w:color="auto"/>
                <w:bottom w:val="none" w:sz="0" w:space="0" w:color="auto"/>
                <w:right w:val="none" w:sz="0" w:space="0" w:color="auto"/>
              </w:divBdr>
            </w:div>
          </w:divsChild>
        </w:div>
        <w:div w:id="1829244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0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9983">
      <w:bodyDiv w:val="1"/>
      <w:marLeft w:val="0"/>
      <w:marRight w:val="0"/>
      <w:marTop w:val="0"/>
      <w:marBottom w:val="0"/>
      <w:divBdr>
        <w:top w:val="none" w:sz="0" w:space="0" w:color="auto"/>
        <w:left w:val="none" w:sz="0" w:space="0" w:color="auto"/>
        <w:bottom w:val="none" w:sz="0" w:space="0" w:color="auto"/>
        <w:right w:val="none" w:sz="0" w:space="0" w:color="auto"/>
      </w:divBdr>
      <w:divsChild>
        <w:div w:id="88626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348822">
              <w:marLeft w:val="0"/>
              <w:marRight w:val="0"/>
              <w:marTop w:val="0"/>
              <w:marBottom w:val="0"/>
              <w:divBdr>
                <w:top w:val="none" w:sz="0" w:space="0" w:color="auto"/>
                <w:left w:val="none" w:sz="0" w:space="0" w:color="auto"/>
                <w:bottom w:val="none" w:sz="0" w:space="0" w:color="auto"/>
                <w:right w:val="none" w:sz="0" w:space="0" w:color="auto"/>
              </w:divBdr>
            </w:div>
          </w:divsChild>
        </w:div>
        <w:div w:id="806125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859875">
              <w:marLeft w:val="0"/>
              <w:marRight w:val="0"/>
              <w:marTop w:val="0"/>
              <w:marBottom w:val="0"/>
              <w:divBdr>
                <w:top w:val="none" w:sz="0" w:space="0" w:color="auto"/>
                <w:left w:val="none" w:sz="0" w:space="0" w:color="auto"/>
                <w:bottom w:val="none" w:sz="0" w:space="0" w:color="auto"/>
                <w:right w:val="none" w:sz="0" w:space="0" w:color="auto"/>
              </w:divBdr>
            </w:div>
          </w:divsChild>
        </w:div>
        <w:div w:id="72714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551632">
              <w:marLeft w:val="0"/>
              <w:marRight w:val="0"/>
              <w:marTop w:val="0"/>
              <w:marBottom w:val="0"/>
              <w:divBdr>
                <w:top w:val="none" w:sz="0" w:space="0" w:color="auto"/>
                <w:left w:val="none" w:sz="0" w:space="0" w:color="auto"/>
                <w:bottom w:val="none" w:sz="0" w:space="0" w:color="auto"/>
                <w:right w:val="none" w:sz="0" w:space="0" w:color="auto"/>
              </w:divBdr>
            </w:div>
          </w:divsChild>
        </w:div>
        <w:div w:id="56186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922435">
              <w:marLeft w:val="0"/>
              <w:marRight w:val="0"/>
              <w:marTop w:val="0"/>
              <w:marBottom w:val="0"/>
              <w:divBdr>
                <w:top w:val="none" w:sz="0" w:space="0" w:color="auto"/>
                <w:left w:val="none" w:sz="0" w:space="0" w:color="auto"/>
                <w:bottom w:val="none" w:sz="0" w:space="0" w:color="auto"/>
                <w:right w:val="none" w:sz="0" w:space="0" w:color="auto"/>
              </w:divBdr>
            </w:div>
          </w:divsChild>
        </w:div>
        <w:div w:id="2100321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7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620">
      <w:bodyDiv w:val="1"/>
      <w:marLeft w:val="0"/>
      <w:marRight w:val="0"/>
      <w:marTop w:val="0"/>
      <w:marBottom w:val="0"/>
      <w:divBdr>
        <w:top w:val="none" w:sz="0" w:space="0" w:color="auto"/>
        <w:left w:val="none" w:sz="0" w:space="0" w:color="auto"/>
        <w:bottom w:val="none" w:sz="0" w:space="0" w:color="auto"/>
        <w:right w:val="none" w:sz="0" w:space="0" w:color="auto"/>
      </w:divBdr>
      <w:divsChild>
        <w:div w:id="77236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3756">
              <w:marLeft w:val="0"/>
              <w:marRight w:val="0"/>
              <w:marTop w:val="0"/>
              <w:marBottom w:val="0"/>
              <w:divBdr>
                <w:top w:val="none" w:sz="0" w:space="0" w:color="auto"/>
                <w:left w:val="none" w:sz="0" w:space="0" w:color="auto"/>
                <w:bottom w:val="none" w:sz="0" w:space="0" w:color="auto"/>
                <w:right w:val="none" w:sz="0" w:space="0" w:color="auto"/>
              </w:divBdr>
            </w:div>
          </w:divsChild>
        </w:div>
        <w:div w:id="642808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102570">
              <w:marLeft w:val="0"/>
              <w:marRight w:val="0"/>
              <w:marTop w:val="0"/>
              <w:marBottom w:val="0"/>
              <w:divBdr>
                <w:top w:val="none" w:sz="0" w:space="0" w:color="auto"/>
                <w:left w:val="none" w:sz="0" w:space="0" w:color="auto"/>
                <w:bottom w:val="none" w:sz="0" w:space="0" w:color="auto"/>
                <w:right w:val="none" w:sz="0" w:space="0" w:color="auto"/>
              </w:divBdr>
            </w:div>
          </w:divsChild>
        </w:div>
        <w:div w:id="94288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60783">
              <w:marLeft w:val="0"/>
              <w:marRight w:val="0"/>
              <w:marTop w:val="0"/>
              <w:marBottom w:val="0"/>
              <w:divBdr>
                <w:top w:val="none" w:sz="0" w:space="0" w:color="auto"/>
                <w:left w:val="none" w:sz="0" w:space="0" w:color="auto"/>
                <w:bottom w:val="none" w:sz="0" w:space="0" w:color="auto"/>
                <w:right w:val="none" w:sz="0" w:space="0" w:color="auto"/>
              </w:divBdr>
            </w:div>
          </w:divsChild>
        </w:div>
        <w:div w:id="114057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0351">
              <w:marLeft w:val="0"/>
              <w:marRight w:val="0"/>
              <w:marTop w:val="0"/>
              <w:marBottom w:val="0"/>
              <w:divBdr>
                <w:top w:val="none" w:sz="0" w:space="0" w:color="auto"/>
                <w:left w:val="none" w:sz="0" w:space="0" w:color="auto"/>
                <w:bottom w:val="none" w:sz="0" w:space="0" w:color="auto"/>
                <w:right w:val="none" w:sz="0" w:space="0" w:color="auto"/>
              </w:divBdr>
            </w:div>
          </w:divsChild>
        </w:div>
        <w:div w:id="103006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579012">
              <w:marLeft w:val="0"/>
              <w:marRight w:val="0"/>
              <w:marTop w:val="0"/>
              <w:marBottom w:val="0"/>
              <w:divBdr>
                <w:top w:val="none" w:sz="0" w:space="0" w:color="auto"/>
                <w:left w:val="none" w:sz="0" w:space="0" w:color="auto"/>
                <w:bottom w:val="none" w:sz="0" w:space="0" w:color="auto"/>
                <w:right w:val="none" w:sz="0" w:space="0" w:color="auto"/>
              </w:divBdr>
            </w:div>
          </w:divsChild>
        </w:div>
        <w:div w:id="531308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291609">
              <w:marLeft w:val="0"/>
              <w:marRight w:val="0"/>
              <w:marTop w:val="0"/>
              <w:marBottom w:val="0"/>
              <w:divBdr>
                <w:top w:val="none" w:sz="0" w:space="0" w:color="auto"/>
                <w:left w:val="none" w:sz="0" w:space="0" w:color="auto"/>
                <w:bottom w:val="none" w:sz="0" w:space="0" w:color="auto"/>
                <w:right w:val="none" w:sz="0" w:space="0" w:color="auto"/>
              </w:divBdr>
            </w:div>
          </w:divsChild>
        </w:div>
        <w:div w:id="125713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45296">
              <w:marLeft w:val="0"/>
              <w:marRight w:val="0"/>
              <w:marTop w:val="0"/>
              <w:marBottom w:val="0"/>
              <w:divBdr>
                <w:top w:val="none" w:sz="0" w:space="0" w:color="auto"/>
                <w:left w:val="none" w:sz="0" w:space="0" w:color="auto"/>
                <w:bottom w:val="none" w:sz="0" w:space="0" w:color="auto"/>
                <w:right w:val="none" w:sz="0" w:space="0" w:color="auto"/>
              </w:divBdr>
            </w:div>
          </w:divsChild>
        </w:div>
        <w:div w:id="188706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088857">
              <w:marLeft w:val="0"/>
              <w:marRight w:val="0"/>
              <w:marTop w:val="0"/>
              <w:marBottom w:val="0"/>
              <w:divBdr>
                <w:top w:val="none" w:sz="0" w:space="0" w:color="auto"/>
                <w:left w:val="none" w:sz="0" w:space="0" w:color="auto"/>
                <w:bottom w:val="none" w:sz="0" w:space="0" w:color="auto"/>
                <w:right w:val="none" w:sz="0" w:space="0" w:color="auto"/>
              </w:divBdr>
            </w:div>
          </w:divsChild>
        </w:div>
        <w:div w:id="1345740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174554">
              <w:marLeft w:val="0"/>
              <w:marRight w:val="0"/>
              <w:marTop w:val="0"/>
              <w:marBottom w:val="0"/>
              <w:divBdr>
                <w:top w:val="none" w:sz="0" w:space="0" w:color="auto"/>
                <w:left w:val="none" w:sz="0" w:space="0" w:color="auto"/>
                <w:bottom w:val="none" w:sz="0" w:space="0" w:color="auto"/>
                <w:right w:val="none" w:sz="0" w:space="0" w:color="auto"/>
              </w:divBdr>
            </w:div>
          </w:divsChild>
        </w:div>
        <w:div w:id="1609044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117211">
              <w:marLeft w:val="0"/>
              <w:marRight w:val="0"/>
              <w:marTop w:val="0"/>
              <w:marBottom w:val="0"/>
              <w:divBdr>
                <w:top w:val="none" w:sz="0" w:space="0" w:color="auto"/>
                <w:left w:val="none" w:sz="0" w:space="0" w:color="auto"/>
                <w:bottom w:val="none" w:sz="0" w:space="0" w:color="auto"/>
                <w:right w:val="none" w:sz="0" w:space="0" w:color="auto"/>
              </w:divBdr>
            </w:div>
          </w:divsChild>
        </w:div>
        <w:div w:id="162411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22271">
              <w:marLeft w:val="0"/>
              <w:marRight w:val="0"/>
              <w:marTop w:val="0"/>
              <w:marBottom w:val="0"/>
              <w:divBdr>
                <w:top w:val="none" w:sz="0" w:space="0" w:color="auto"/>
                <w:left w:val="none" w:sz="0" w:space="0" w:color="auto"/>
                <w:bottom w:val="none" w:sz="0" w:space="0" w:color="auto"/>
                <w:right w:val="none" w:sz="0" w:space="0" w:color="auto"/>
              </w:divBdr>
            </w:div>
          </w:divsChild>
        </w:div>
        <w:div w:id="33523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9638">
      <w:bodyDiv w:val="1"/>
      <w:marLeft w:val="0"/>
      <w:marRight w:val="0"/>
      <w:marTop w:val="0"/>
      <w:marBottom w:val="0"/>
      <w:divBdr>
        <w:top w:val="none" w:sz="0" w:space="0" w:color="auto"/>
        <w:left w:val="none" w:sz="0" w:space="0" w:color="auto"/>
        <w:bottom w:val="none" w:sz="0" w:space="0" w:color="auto"/>
        <w:right w:val="none" w:sz="0" w:space="0" w:color="auto"/>
      </w:divBdr>
      <w:divsChild>
        <w:div w:id="100501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168543">
              <w:marLeft w:val="0"/>
              <w:marRight w:val="0"/>
              <w:marTop w:val="0"/>
              <w:marBottom w:val="0"/>
              <w:divBdr>
                <w:top w:val="none" w:sz="0" w:space="0" w:color="auto"/>
                <w:left w:val="none" w:sz="0" w:space="0" w:color="auto"/>
                <w:bottom w:val="none" w:sz="0" w:space="0" w:color="auto"/>
                <w:right w:val="none" w:sz="0" w:space="0" w:color="auto"/>
              </w:divBdr>
            </w:div>
          </w:divsChild>
        </w:div>
        <w:div w:id="185067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303439">
              <w:marLeft w:val="0"/>
              <w:marRight w:val="0"/>
              <w:marTop w:val="0"/>
              <w:marBottom w:val="0"/>
              <w:divBdr>
                <w:top w:val="none" w:sz="0" w:space="0" w:color="auto"/>
                <w:left w:val="none" w:sz="0" w:space="0" w:color="auto"/>
                <w:bottom w:val="none" w:sz="0" w:space="0" w:color="auto"/>
                <w:right w:val="none" w:sz="0" w:space="0" w:color="auto"/>
              </w:divBdr>
            </w:div>
          </w:divsChild>
        </w:div>
        <w:div w:id="1536652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638784">
              <w:marLeft w:val="0"/>
              <w:marRight w:val="0"/>
              <w:marTop w:val="0"/>
              <w:marBottom w:val="0"/>
              <w:divBdr>
                <w:top w:val="none" w:sz="0" w:space="0" w:color="auto"/>
                <w:left w:val="none" w:sz="0" w:space="0" w:color="auto"/>
                <w:bottom w:val="none" w:sz="0" w:space="0" w:color="auto"/>
                <w:right w:val="none" w:sz="0" w:space="0" w:color="auto"/>
              </w:divBdr>
            </w:div>
          </w:divsChild>
        </w:div>
        <w:div w:id="2067482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294782">
              <w:marLeft w:val="0"/>
              <w:marRight w:val="0"/>
              <w:marTop w:val="0"/>
              <w:marBottom w:val="0"/>
              <w:divBdr>
                <w:top w:val="none" w:sz="0" w:space="0" w:color="auto"/>
                <w:left w:val="none" w:sz="0" w:space="0" w:color="auto"/>
                <w:bottom w:val="none" w:sz="0" w:space="0" w:color="auto"/>
                <w:right w:val="none" w:sz="0" w:space="0" w:color="auto"/>
              </w:divBdr>
            </w:div>
          </w:divsChild>
        </w:div>
        <w:div w:id="1716467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680763">
              <w:marLeft w:val="0"/>
              <w:marRight w:val="0"/>
              <w:marTop w:val="0"/>
              <w:marBottom w:val="0"/>
              <w:divBdr>
                <w:top w:val="none" w:sz="0" w:space="0" w:color="auto"/>
                <w:left w:val="none" w:sz="0" w:space="0" w:color="auto"/>
                <w:bottom w:val="none" w:sz="0" w:space="0" w:color="auto"/>
                <w:right w:val="none" w:sz="0" w:space="0" w:color="auto"/>
              </w:divBdr>
            </w:div>
          </w:divsChild>
        </w:div>
        <w:div w:id="454639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626917">
              <w:marLeft w:val="0"/>
              <w:marRight w:val="0"/>
              <w:marTop w:val="0"/>
              <w:marBottom w:val="0"/>
              <w:divBdr>
                <w:top w:val="none" w:sz="0" w:space="0" w:color="auto"/>
                <w:left w:val="none" w:sz="0" w:space="0" w:color="auto"/>
                <w:bottom w:val="none" w:sz="0" w:space="0" w:color="auto"/>
                <w:right w:val="none" w:sz="0" w:space="0" w:color="auto"/>
              </w:divBdr>
            </w:div>
          </w:divsChild>
        </w:div>
        <w:div w:id="15749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4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6614">
      <w:bodyDiv w:val="1"/>
      <w:marLeft w:val="0"/>
      <w:marRight w:val="0"/>
      <w:marTop w:val="0"/>
      <w:marBottom w:val="0"/>
      <w:divBdr>
        <w:top w:val="none" w:sz="0" w:space="0" w:color="auto"/>
        <w:left w:val="none" w:sz="0" w:space="0" w:color="auto"/>
        <w:bottom w:val="none" w:sz="0" w:space="0" w:color="auto"/>
        <w:right w:val="none" w:sz="0" w:space="0" w:color="auto"/>
      </w:divBdr>
      <w:divsChild>
        <w:div w:id="98713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009558">
              <w:marLeft w:val="0"/>
              <w:marRight w:val="0"/>
              <w:marTop w:val="0"/>
              <w:marBottom w:val="0"/>
              <w:divBdr>
                <w:top w:val="none" w:sz="0" w:space="0" w:color="auto"/>
                <w:left w:val="none" w:sz="0" w:space="0" w:color="auto"/>
                <w:bottom w:val="none" w:sz="0" w:space="0" w:color="auto"/>
                <w:right w:val="none" w:sz="0" w:space="0" w:color="auto"/>
              </w:divBdr>
            </w:div>
          </w:divsChild>
        </w:div>
        <w:div w:id="156645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535149">
              <w:marLeft w:val="0"/>
              <w:marRight w:val="0"/>
              <w:marTop w:val="0"/>
              <w:marBottom w:val="0"/>
              <w:divBdr>
                <w:top w:val="none" w:sz="0" w:space="0" w:color="auto"/>
                <w:left w:val="none" w:sz="0" w:space="0" w:color="auto"/>
                <w:bottom w:val="none" w:sz="0" w:space="0" w:color="auto"/>
                <w:right w:val="none" w:sz="0" w:space="0" w:color="auto"/>
              </w:divBdr>
            </w:div>
          </w:divsChild>
        </w:div>
        <w:div w:id="87650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425189">
              <w:marLeft w:val="0"/>
              <w:marRight w:val="0"/>
              <w:marTop w:val="0"/>
              <w:marBottom w:val="0"/>
              <w:divBdr>
                <w:top w:val="none" w:sz="0" w:space="0" w:color="auto"/>
                <w:left w:val="none" w:sz="0" w:space="0" w:color="auto"/>
                <w:bottom w:val="none" w:sz="0" w:space="0" w:color="auto"/>
                <w:right w:val="none" w:sz="0" w:space="0" w:color="auto"/>
              </w:divBdr>
            </w:div>
          </w:divsChild>
        </w:div>
        <w:div w:id="78115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67081">
              <w:marLeft w:val="0"/>
              <w:marRight w:val="0"/>
              <w:marTop w:val="0"/>
              <w:marBottom w:val="0"/>
              <w:divBdr>
                <w:top w:val="none" w:sz="0" w:space="0" w:color="auto"/>
                <w:left w:val="none" w:sz="0" w:space="0" w:color="auto"/>
                <w:bottom w:val="none" w:sz="0" w:space="0" w:color="auto"/>
                <w:right w:val="none" w:sz="0" w:space="0" w:color="auto"/>
              </w:divBdr>
            </w:div>
          </w:divsChild>
        </w:div>
        <w:div w:id="194394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592149">
              <w:marLeft w:val="0"/>
              <w:marRight w:val="0"/>
              <w:marTop w:val="0"/>
              <w:marBottom w:val="0"/>
              <w:divBdr>
                <w:top w:val="none" w:sz="0" w:space="0" w:color="auto"/>
                <w:left w:val="none" w:sz="0" w:space="0" w:color="auto"/>
                <w:bottom w:val="none" w:sz="0" w:space="0" w:color="auto"/>
                <w:right w:val="none" w:sz="0" w:space="0" w:color="auto"/>
              </w:divBdr>
            </w:div>
          </w:divsChild>
        </w:div>
        <w:div w:id="89745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9646">
              <w:marLeft w:val="0"/>
              <w:marRight w:val="0"/>
              <w:marTop w:val="0"/>
              <w:marBottom w:val="0"/>
              <w:divBdr>
                <w:top w:val="none" w:sz="0" w:space="0" w:color="auto"/>
                <w:left w:val="none" w:sz="0" w:space="0" w:color="auto"/>
                <w:bottom w:val="none" w:sz="0" w:space="0" w:color="auto"/>
                <w:right w:val="none" w:sz="0" w:space="0" w:color="auto"/>
              </w:divBdr>
            </w:div>
          </w:divsChild>
        </w:div>
        <w:div w:id="169175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76788">
              <w:marLeft w:val="0"/>
              <w:marRight w:val="0"/>
              <w:marTop w:val="0"/>
              <w:marBottom w:val="0"/>
              <w:divBdr>
                <w:top w:val="none" w:sz="0" w:space="0" w:color="auto"/>
                <w:left w:val="none" w:sz="0" w:space="0" w:color="auto"/>
                <w:bottom w:val="none" w:sz="0" w:space="0" w:color="auto"/>
                <w:right w:val="none" w:sz="0" w:space="0" w:color="auto"/>
              </w:divBdr>
            </w:div>
          </w:divsChild>
        </w:div>
        <w:div w:id="160792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5212">
      <w:bodyDiv w:val="1"/>
      <w:marLeft w:val="0"/>
      <w:marRight w:val="0"/>
      <w:marTop w:val="0"/>
      <w:marBottom w:val="0"/>
      <w:divBdr>
        <w:top w:val="none" w:sz="0" w:space="0" w:color="auto"/>
        <w:left w:val="none" w:sz="0" w:space="0" w:color="auto"/>
        <w:bottom w:val="none" w:sz="0" w:space="0" w:color="auto"/>
        <w:right w:val="none" w:sz="0" w:space="0" w:color="auto"/>
      </w:divBdr>
    </w:div>
    <w:div w:id="1267033354">
      <w:bodyDiv w:val="1"/>
      <w:marLeft w:val="0"/>
      <w:marRight w:val="0"/>
      <w:marTop w:val="0"/>
      <w:marBottom w:val="0"/>
      <w:divBdr>
        <w:top w:val="none" w:sz="0" w:space="0" w:color="auto"/>
        <w:left w:val="none" w:sz="0" w:space="0" w:color="auto"/>
        <w:bottom w:val="none" w:sz="0" w:space="0" w:color="auto"/>
        <w:right w:val="none" w:sz="0" w:space="0" w:color="auto"/>
      </w:divBdr>
      <w:divsChild>
        <w:div w:id="155592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502725">
              <w:marLeft w:val="0"/>
              <w:marRight w:val="0"/>
              <w:marTop w:val="0"/>
              <w:marBottom w:val="0"/>
              <w:divBdr>
                <w:top w:val="none" w:sz="0" w:space="0" w:color="auto"/>
                <w:left w:val="none" w:sz="0" w:space="0" w:color="auto"/>
                <w:bottom w:val="none" w:sz="0" w:space="0" w:color="auto"/>
                <w:right w:val="none" w:sz="0" w:space="0" w:color="auto"/>
              </w:divBdr>
            </w:div>
          </w:divsChild>
        </w:div>
        <w:div w:id="186065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375148">
              <w:marLeft w:val="0"/>
              <w:marRight w:val="0"/>
              <w:marTop w:val="0"/>
              <w:marBottom w:val="0"/>
              <w:divBdr>
                <w:top w:val="none" w:sz="0" w:space="0" w:color="auto"/>
                <w:left w:val="none" w:sz="0" w:space="0" w:color="auto"/>
                <w:bottom w:val="none" w:sz="0" w:space="0" w:color="auto"/>
                <w:right w:val="none" w:sz="0" w:space="0" w:color="auto"/>
              </w:divBdr>
            </w:div>
          </w:divsChild>
        </w:div>
        <w:div w:id="1140532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386224">
              <w:marLeft w:val="0"/>
              <w:marRight w:val="0"/>
              <w:marTop w:val="0"/>
              <w:marBottom w:val="0"/>
              <w:divBdr>
                <w:top w:val="none" w:sz="0" w:space="0" w:color="auto"/>
                <w:left w:val="none" w:sz="0" w:space="0" w:color="auto"/>
                <w:bottom w:val="none" w:sz="0" w:space="0" w:color="auto"/>
                <w:right w:val="none" w:sz="0" w:space="0" w:color="auto"/>
              </w:divBdr>
            </w:div>
          </w:divsChild>
        </w:div>
        <w:div w:id="570428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993328">
              <w:marLeft w:val="0"/>
              <w:marRight w:val="0"/>
              <w:marTop w:val="0"/>
              <w:marBottom w:val="0"/>
              <w:divBdr>
                <w:top w:val="none" w:sz="0" w:space="0" w:color="auto"/>
                <w:left w:val="none" w:sz="0" w:space="0" w:color="auto"/>
                <w:bottom w:val="none" w:sz="0" w:space="0" w:color="auto"/>
                <w:right w:val="none" w:sz="0" w:space="0" w:color="auto"/>
              </w:divBdr>
            </w:div>
          </w:divsChild>
        </w:div>
        <w:div w:id="63787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949086">
              <w:marLeft w:val="0"/>
              <w:marRight w:val="0"/>
              <w:marTop w:val="0"/>
              <w:marBottom w:val="0"/>
              <w:divBdr>
                <w:top w:val="none" w:sz="0" w:space="0" w:color="auto"/>
                <w:left w:val="none" w:sz="0" w:space="0" w:color="auto"/>
                <w:bottom w:val="none" w:sz="0" w:space="0" w:color="auto"/>
                <w:right w:val="none" w:sz="0" w:space="0" w:color="auto"/>
              </w:divBdr>
            </w:div>
          </w:divsChild>
        </w:div>
        <w:div w:id="1405179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776938">
              <w:marLeft w:val="0"/>
              <w:marRight w:val="0"/>
              <w:marTop w:val="0"/>
              <w:marBottom w:val="0"/>
              <w:divBdr>
                <w:top w:val="none" w:sz="0" w:space="0" w:color="auto"/>
                <w:left w:val="none" w:sz="0" w:space="0" w:color="auto"/>
                <w:bottom w:val="none" w:sz="0" w:space="0" w:color="auto"/>
                <w:right w:val="none" w:sz="0" w:space="0" w:color="auto"/>
              </w:divBdr>
            </w:div>
          </w:divsChild>
        </w:div>
        <w:div w:id="1039891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19884">
              <w:marLeft w:val="0"/>
              <w:marRight w:val="0"/>
              <w:marTop w:val="0"/>
              <w:marBottom w:val="0"/>
              <w:divBdr>
                <w:top w:val="none" w:sz="0" w:space="0" w:color="auto"/>
                <w:left w:val="none" w:sz="0" w:space="0" w:color="auto"/>
                <w:bottom w:val="none" w:sz="0" w:space="0" w:color="auto"/>
                <w:right w:val="none" w:sz="0" w:space="0" w:color="auto"/>
              </w:divBdr>
            </w:div>
          </w:divsChild>
        </w:div>
        <w:div w:id="46369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95433">
              <w:marLeft w:val="0"/>
              <w:marRight w:val="0"/>
              <w:marTop w:val="0"/>
              <w:marBottom w:val="0"/>
              <w:divBdr>
                <w:top w:val="none" w:sz="0" w:space="0" w:color="auto"/>
                <w:left w:val="none" w:sz="0" w:space="0" w:color="auto"/>
                <w:bottom w:val="none" w:sz="0" w:space="0" w:color="auto"/>
                <w:right w:val="none" w:sz="0" w:space="0" w:color="auto"/>
              </w:divBdr>
            </w:div>
          </w:divsChild>
        </w:div>
        <w:div w:id="1759599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463097">
              <w:marLeft w:val="0"/>
              <w:marRight w:val="0"/>
              <w:marTop w:val="0"/>
              <w:marBottom w:val="0"/>
              <w:divBdr>
                <w:top w:val="none" w:sz="0" w:space="0" w:color="auto"/>
                <w:left w:val="none" w:sz="0" w:space="0" w:color="auto"/>
                <w:bottom w:val="none" w:sz="0" w:space="0" w:color="auto"/>
                <w:right w:val="none" w:sz="0" w:space="0" w:color="auto"/>
              </w:divBdr>
            </w:div>
          </w:divsChild>
        </w:div>
        <w:div w:id="282228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471788">
              <w:marLeft w:val="0"/>
              <w:marRight w:val="0"/>
              <w:marTop w:val="0"/>
              <w:marBottom w:val="0"/>
              <w:divBdr>
                <w:top w:val="none" w:sz="0" w:space="0" w:color="auto"/>
                <w:left w:val="none" w:sz="0" w:space="0" w:color="auto"/>
                <w:bottom w:val="none" w:sz="0" w:space="0" w:color="auto"/>
                <w:right w:val="none" w:sz="0" w:space="0" w:color="auto"/>
              </w:divBdr>
            </w:div>
          </w:divsChild>
        </w:div>
        <w:div w:id="88914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9299">
              <w:marLeft w:val="0"/>
              <w:marRight w:val="0"/>
              <w:marTop w:val="0"/>
              <w:marBottom w:val="0"/>
              <w:divBdr>
                <w:top w:val="none" w:sz="0" w:space="0" w:color="auto"/>
                <w:left w:val="none" w:sz="0" w:space="0" w:color="auto"/>
                <w:bottom w:val="none" w:sz="0" w:space="0" w:color="auto"/>
                <w:right w:val="none" w:sz="0" w:space="0" w:color="auto"/>
              </w:divBdr>
            </w:div>
          </w:divsChild>
        </w:div>
        <w:div w:id="1023359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0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7295">
      <w:bodyDiv w:val="1"/>
      <w:marLeft w:val="0"/>
      <w:marRight w:val="0"/>
      <w:marTop w:val="0"/>
      <w:marBottom w:val="0"/>
      <w:divBdr>
        <w:top w:val="none" w:sz="0" w:space="0" w:color="auto"/>
        <w:left w:val="none" w:sz="0" w:space="0" w:color="auto"/>
        <w:bottom w:val="none" w:sz="0" w:space="0" w:color="auto"/>
        <w:right w:val="none" w:sz="0" w:space="0" w:color="auto"/>
      </w:divBdr>
    </w:div>
    <w:div w:id="1276248467">
      <w:bodyDiv w:val="1"/>
      <w:marLeft w:val="0"/>
      <w:marRight w:val="0"/>
      <w:marTop w:val="0"/>
      <w:marBottom w:val="0"/>
      <w:divBdr>
        <w:top w:val="none" w:sz="0" w:space="0" w:color="auto"/>
        <w:left w:val="none" w:sz="0" w:space="0" w:color="auto"/>
        <w:bottom w:val="none" w:sz="0" w:space="0" w:color="auto"/>
        <w:right w:val="none" w:sz="0" w:space="0" w:color="auto"/>
      </w:divBdr>
    </w:div>
    <w:div w:id="1319961381">
      <w:bodyDiv w:val="1"/>
      <w:marLeft w:val="0"/>
      <w:marRight w:val="0"/>
      <w:marTop w:val="0"/>
      <w:marBottom w:val="0"/>
      <w:divBdr>
        <w:top w:val="none" w:sz="0" w:space="0" w:color="auto"/>
        <w:left w:val="none" w:sz="0" w:space="0" w:color="auto"/>
        <w:bottom w:val="none" w:sz="0" w:space="0" w:color="auto"/>
        <w:right w:val="none" w:sz="0" w:space="0" w:color="auto"/>
      </w:divBdr>
    </w:div>
    <w:div w:id="1330794013">
      <w:bodyDiv w:val="1"/>
      <w:marLeft w:val="0"/>
      <w:marRight w:val="0"/>
      <w:marTop w:val="0"/>
      <w:marBottom w:val="0"/>
      <w:divBdr>
        <w:top w:val="none" w:sz="0" w:space="0" w:color="auto"/>
        <w:left w:val="none" w:sz="0" w:space="0" w:color="auto"/>
        <w:bottom w:val="none" w:sz="0" w:space="0" w:color="auto"/>
        <w:right w:val="none" w:sz="0" w:space="0" w:color="auto"/>
      </w:divBdr>
    </w:div>
    <w:div w:id="1367213539">
      <w:bodyDiv w:val="1"/>
      <w:marLeft w:val="0"/>
      <w:marRight w:val="0"/>
      <w:marTop w:val="0"/>
      <w:marBottom w:val="0"/>
      <w:divBdr>
        <w:top w:val="none" w:sz="0" w:space="0" w:color="auto"/>
        <w:left w:val="none" w:sz="0" w:space="0" w:color="auto"/>
        <w:bottom w:val="none" w:sz="0" w:space="0" w:color="auto"/>
        <w:right w:val="none" w:sz="0" w:space="0" w:color="auto"/>
      </w:divBdr>
      <w:divsChild>
        <w:div w:id="2041474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995044">
              <w:marLeft w:val="0"/>
              <w:marRight w:val="0"/>
              <w:marTop w:val="0"/>
              <w:marBottom w:val="0"/>
              <w:divBdr>
                <w:top w:val="none" w:sz="0" w:space="0" w:color="auto"/>
                <w:left w:val="none" w:sz="0" w:space="0" w:color="auto"/>
                <w:bottom w:val="none" w:sz="0" w:space="0" w:color="auto"/>
                <w:right w:val="none" w:sz="0" w:space="0" w:color="auto"/>
              </w:divBdr>
            </w:div>
          </w:divsChild>
        </w:div>
        <w:div w:id="1099714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974850">
              <w:marLeft w:val="0"/>
              <w:marRight w:val="0"/>
              <w:marTop w:val="0"/>
              <w:marBottom w:val="0"/>
              <w:divBdr>
                <w:top w:val="none" w:sz="0" w:space="0" w:color="auto"/>
                <w:left w:val="none" w:sz="0" w:space="0" w:color="auto"/>
                <w:bottom w:val="none" w:sz="0" w:space="0" w:color="auto"/>
                <w:right w:val="none" w:sz="0" w:space="0" w:color="auto"/>
              </w:divBdr>
            </w:div>
          </w:divsChild>
        </w:div>
        <w:div w:id="118305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227007">
              <w:marLeft w:val="0"/>
              <w:marRight w:val="0"/>
              <w:marTop w:val="0"/>
              <w:marBottom w:val="0"/>
              <w:divBdr>
                <w:top w:val="none" w:sz="0" w:space="0" w:color="auto"/>
                <w:left w:val="none" w:sz="0" w:space="0" w:color="auto"/>
                <w:bottom w:val="none" w:sz="0" w:space="0" w:color="auto"/>
                <w:right w:val="none" w:sz="0" w:space="0" w:color="auto"/>
              </w:divBdr>
            </w:div>
          </w:divsChild>
        </w:div>
        <w:div w:id="11734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082914">
              <w:marLeft w:val="0"/>
              <w:marRight w:val="0"/>
              <w:marTop w:val="0"/>
              <w:marBottom w:val="0"/>
              <w:divBdr>
                <w:top w:val="none" w:sz="0" w:space="0" w:color="auto"/>
                <w:left w:val="none" w:sz="0" w:space="0" w:color="auto"/>
                <w:bottom w:val="none" w:sz="0" w:space="0" w:color="auto"/>
                <w:right w:val="none" w:sz="0" w:space="0" w:color="auto"/>
              </w:divBdr>
            </w:div>
          </w:divsChild>
        </w:div>
        <w:div w:id="1394620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153455">
              <w:marLeft w:val="0"/>
              <w:marRight w:val="0"/>
              <w:marTop w:val="0"/>
              <w:marBottom w:val="0"/>
              <w:divBdr>
                <w:top w:val="none" w:sz="0" w:space="0" w:color="auto"/>
                <w:left w:val="none" w:sz="0" w:space="0" w:color="auto"/>
                <w:bottom w:val="none" w:sz="0" w:space="0" w:color="auto"/>
                <w:right w:val="none" w:sz="0" w:space="0" w:color="auto"/>
              </w:divBdr>
            </w:div>
          </w:divsChild>
        </w:div>
        <w:div w:id="888610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330790">
              <w:marLeft w:val="0"/>
              <w:marRight w:val="0"/>
              <w:marTop w:val="0"/>
              <w:marBottom w:val="0"/>
              <w:divBdr>
                <w:top w:val="none" w:sz="0" w:space="0" w:color="auto"/>
                <w:left w:val="none" w:sz="0" w:space="0" w:color="auto"/>
                <w:bottom w:val="none" w:sz="0" w:space="0" w:color="auto"/>
                <w:right w:val="none" w:sz="0" w:space="0" w:color="auto"/>
              </w:divBdr>
            </w:div>
          </w:divsChild>
        </w:div>
        <w:div w:id="365059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0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3382">
      <w:bodyDiv w:val="1"/>
      <w:marLeft w:val="0"/>
      <w:marRight w:val="0"/>
      <w:marTop w:val="0"/>
      <w:marBottom w:val="0"/>
      <w:divBdr>
        <w:top w:val="none" w:sz="0" w:space="0" w:color="auto"/>
        <w:left w:val="none" w:sz="0" w:space="0" w:color="auto"/>
        <w:bottom w:val="none" w:sz="0" w:space="0" w:color="auto"/>
        <w:right w:val="none" w:sz="0" w:space="0" w:color="auto"/>
      </w:divBdr>
      <w:divsChild>
        <w:div w:id="8542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219310">
              <w:marLeft w:val="0"/>
              <w:marRight w:val="0"/>
              <w:marTop w:val="0"/>
              <w:marBottom w:val="0"/>
              <w:divBdr>
                <w:top w:val="none" w:sz="0" w:space="0" w:color="auto"/>
                <w:left w:val="none" w:sz="0" w:space="0" w:color="auto"/>
                <w:bottom w:val="none" w:sz="0" w:space="0" w:color="auto"/>
                <w:right w:val="none" w:sz="0" w:space="0" w:color="auto"/>
              </w:divBdr>
            </w:div>
          </w:divsChild>
        </w:div>
        <w:div w:id="1142887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80897">
              <w:marLeft w:val="0"/>
              <w:marRight w:val="0"/>
              <w:marTop w:val="0"/>
              <w:marBottom w:val="0"/>
              <w:divBdr>
                <w:top w:val="none" w:sz="0" w:space="0" w:color="auto"/>
                <w:left w:val="none" w:sz="0" w:space="0" w:color="auto"/>
                <w:bottom w:val="none" w:sz="0" w:space="0" w:color="auto"/>
                <w:right w:val="none" w:sz="0" w:space="0" w:color="auto"/>
              </w:divBdr>
            </w:div>
          </w:divsChild>
        </w:div>
        <w:div w:id="476609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648336">
              <w:marLeft w:val="0"/>
              <w:marRight w:val="0"/>
              <w:marTop w:val="0"/>
              <w:marBottom w:val="0"/>
              <w:divBdr>
                <w:top w:val="none" w:sz="0" w:space="0" w:color="auto"/>
                <w:left w:val="none" w:sz="0" w:space="0" w:color="auto"/>
                <w:bottom w:val="none" w:sz="0" w:space="0" w:color="auto"/>
                <w:right w:val="none" w:sz="0" w:space="0" w:color="auto"/>
              </w:divBdr>
            </w:div>
          </w:divsChild>
        </w:div>
        <w:div w:id="77640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276155">
              <w:marLeft w:val="0"/>
              <w:marRight w:val="0"/>
              <w:marTop w:val="0"/>
              <w:marBottom w:val="0"/>
              <w:divBdr>
                <w:top w:val="none" w:sz="0" w:space="0" w:color="auto"/>
                <w:left w:val="none" w:sz="0" w:space="0" w:color="auto"/>
                <w:bottom w:val="none" w:sz="0" w:space="0" w:color="auto"/>
                <w:right w:val="none" w:sz="0" w:space="0" w:color="auto"/>
              </w:divBdr>
            </w:div>
          </w:divsChild>
        </w:div>
        <w:div w:id="1754886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343488">
              <w:marLeft w:val="0"/>
              <w:marRight w:val="0"/>
              <w:marTop w:val="0"/>
              <w:marBottom w:val="0"/>
              <w:divBdr>
                <w:top w:val="none" w:sz="0" w:space="0" w:color="auto"/>
                <w:left w:val="none" w:sz="0" w:space="0" w:color="auto"/>
                <w:bottom w:val="none" w:sz="0" w:space="0" w:color="auto"/>
                <w:right w:val="none" w:sz="0" w:space="0" w:color="auto"/>
              </w:divBdr>
            </w:div>
          </w:divsChild>
        </w:div>
        <w:div w:id="186721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358083">
              <w:marLeft w:val="0"/>
              <w:marRight w:val="0"/>
              <w:marTop w:val="0"/>
              <w:marBottom w:val="0"/>
              <w:divBdr>
                <w:top w:val="none" w:sz="0" w:space="0" w:color="auto"/>
                <w:left w:val="none" w:sz="0" w:space="0" w:color="auto"/>
                <w:bottom w:val="none" w:sz="0" w:space="0" w:color="auto"/>
                <w:right w:val="none" w:sz="0" w:space="0" w:color="auto"/>
              </w:divBdr>
            </w:div>
          </w:divsChild>
        </w:div>
        <w:div w:id="142117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2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495">
      <w:bodyDiv w:val="1"/>
      <w:marLeft w:val="0"/>
      <w:marRight w:val="0"/>
      <w:marTop w:val="0"/>
      <w:marBottom w:val="0"/>
      <w:divBdr>
        <w:top w:val="none" w:sz="0" w:space="0" w:color="auto"/>
        <w:left w:val="none" w:sz="0" w:space="0" w:color="auto"/>
        <w:bottom w:val="none" w:sz="0" w:space="0" w:color="auto"/>
        <w:right w:val="none" w:sz="0" w:space="0" w:color="auto"/>
      </w:divBdr>
      <w:divsChild>
        <w:div w:id="971717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767776">
              <w:marLeft w:val="0"/>
              <w:marRight w:val="0"/>
              <w:marTop w:val="0"/>
              <w:marBottom w:val="0"/>
              <w:divBdr>
                <w:top w:val="none" w:sz="0" w:space="0" w:color="auto"/>
                <w:left w:val="none" w:sz="0" w:space="0" w:color="auto"/>
                <w:bottom w:val="none" w:sz="0" w:space="0" w:color="auto"/>
                <w:right w:val="none" w:sz="0" w:space="0" w:color="auto"/>
              </w:divBdr>
            </w:div>
          </w:divsChild>
        </w:div>
        <w:div w:id="1428963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157023">
              <w:marLeft w:val="0"/>
              <w:marRight w:val="0"/>
              <w:marTop w:val="0"/>
              <w:marBottom w:val="0"/>
              <w:divBdr>
                <w:top w:val="none" w:sz="0" w:space="0" w:color="auto"/>
                <w:left w:val="none" w:sz="0" w:space="0" w:color="auto"/>
                <w:bottom w:val="none" w:sz="0" w:space="0" w:color="auto"/>
                <w:right w:val="none" w:sz="0" w:space="0" w:color="auto"/>
              </w:divBdr>
            </w:div>
          </w:divsChild>
        </w:div>
        <w:div w:id="344555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451">
              <w:marLeft w:val="0"/>
              <w:marRight w:val="0"/>
              <w:marTop w:val="0"/>
              <w:marBottom w:val="0"/>
              <w:divBdr>
                <w:top w:val="none" w:sz="0" w:space="0" w:color="auto"/>
                <w:left w:val="none" w:sz="0" w:space="0" w:color="auto"/>
                <w:bottom w:val="none" w:sz="0" w:space="0" w:color="auto"/>
                <w:right w:val="none" w:sz="0" w:space="0" w:color="auto"/>
              </w:divBdr>
            </w:div>
          </w:divsChild>
        </w:div>
        <w:div w:id="141513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63052">
              <w:marLeft w:val="0"/>
              <w:marRight w:val="0"/>
              <w:marTop w:val="0"/>
              <w:marBottom w:val="0"/>
              <w:divBdr>
                <w:top w:val="none" w:sz="0" w:space="0" w:color="auto"/>
                <w:left w:val="none" w:sz="0" w:space="0" w:color="auto"/>
                <w:bottom w:val="none" w:sz="0" w:space="0" w:color="auto"/>
                <w:right w:val="none" w:sz="0" w:space="0" w:color="auto"/>
              </w:divBdr>
            </w:div>
          </w:divsChild>
        </w:div>
        <w:div w:id="974137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42121">
              <w:marLeft w:val="0"/>
              <w:marRight w:val="0"/>
              <w:marTop w:val="0"/>
              <w:marBottom w:val="0"/>
              <w:divBdr>
                <w:top w:val="none" w:sz="0" w:space="0" w:color="auto"/>
                <w:left w:val="none" w:sz="0" w:space="0" w:color="auto"/>
                <w:bottom w:val="none" w:sz="0" w:space="0" w:color="auto"/>
                <w:right w:val="none" w:sz="0" w:space="0" w:color="auto"/>
              </w:divBdr>
            </w:div>
          </w:divsChild>
        </w:div>
        <w:div w:id="12801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327481">
              <w:marLeft w:val="0"/>
              <w:marRight w:val="0"/>
              <w:marTop w:val="0"/>
              <w:marBottom w:val="0"/>
              <w:divBdr>
                <w:top w:val="none" w:sz="0" w:space="0" w:color="auto"/>
                <w:left w:val="none" w:sz="0" w:space="0" w:color="auto"/>
                <w:bottom w:val="none" w:sz="0" w:space="0" w:color="auto"/>
                <w:right w:val="none" w:sz="0" w:space="0" w:color="auto"/>
              </w:divBdr>
            </w:div>
          </w:divsChild>
        </w:div>
        <w:div w:id="351565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226691">
              <w:marLeft w:val="0"/>
              <w:marRight w:val="0"/>
              <w:marTop w:val="0"/>
              <w:marBottom w:val="0"/>
              <w:divBdr>
                <w:top w:val="none" w:sz="0" w:space="0" w:color="auto"/>
                <w:left w:val="none" w:sz="0" w:space="0" w:color="auto"/>
                <w:bottom w:val="none" w:sz="0" w:space="0" w:color="auto"/>
                <w:right w:val="none" w:sz="0" w:space="0" w:color="auto"/>
              </w:divBdr>
            </w:div>
          </w:divsChild>
        </w:div>
        <w:div w:id="812064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2069">
      <w:bodyDiv w:val="1"/>
      <w:marLeft w:val="0"/>
      <w:marRight w:val="0"/>
      <w:marTop w:val="0"/>
      <w:marBottom w:val="0"/>
      <w:divBdr>
        <w:top w:val="none" w:sz="0" w:space="0" w:color="auto"/>
        <w:left w:val="none" w:sz="0" w:space="0" w:color="auto"/>
        <w:bottom w:val="none" w:sz="0" w:space="0" w:color="auto"/>
        <w:right w:val="none" w:sz="0" w:space="0" w:color="auto"/>
      </w:divBdr>
      <w:divsChild>
        <w:div w:id="1350908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439822">
              <w:marLeft w:val="0"/>
              <w:marRight w:val="0"/>
              <w:marTop w:val="0"/>
              <w:marBottom w:val="0"/>
              <w:divBdr>
                <w:top w:val="none" w:sz="0" w:space="0" w:color="auto"/>
                <w:left w:val="none" w:sz="0" w:space="0" w:color="auto"/>
                <w:bottom w:val="none" w:sz="0" w:space="0" w:color="auto"/>
                <w:right w:val="none" w:sz="0" w:space="0" w:color="auto"/>
              </w:divBdr>
            </w:div>
          </w:divsChild>
        </w:div>
        <w:div w:id="35029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9946">
              <w:marLeft w:val="0"/>
              <w:marRight w:val="0"/>
              <w:marTop w:val="0"/>
              <w:marBottom w:val="0"/>
              <w:divBdr>
                <w:top w:val="none" w:sz="0" w:space="0" w:color="auto"/>
                <w:left w:val="none" w:sz="0" w:space="0" w:color="auto"/>
                <w:bottom w:val="none" w:sz="0" w:space="0" w:color="auto"/>
                <w:right w:val="none" w:sz="0" w:space="0" w:color="auto"/>
              </w:divBdr>
            </w:div>
          </w:divsChild>
        </w:div>
        <w:div w:id="591471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74638">
              <w:marLeft w:val="0"/>
              <w:marRight w:val="0"/>
              <w:marTop w:val="0"/>
              <w:marBottom w:val="0"/>
              <w:divBdr>
                <w:top w:val="none" w:sz="0" w:space="0" w:color="auto"/>
                <w:left w:val="none" w:sz="0" w:space="0" w:color="auto"/>
                <w:bottom w:val="none" w:sz="0" w:space="0" w:color="auto"/>
                <w:right w:val="none" w:sz="0" w:space="0" w:color="auto"/>
              </w:divBdr>
            </w:div>
          </w:divsChild>
        </w:div>
        <w:div w:id="1449469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303091">
              <w:marLeft w:val="0"/>
              <w:marRight w:val="0"/>
              <w:marTop w:val="0"/>
              <w:marBottom w:val="0"/>
              <w:divBdr>
                <w:top w:val="none" w:sz="0" w:space="0" w:color="auto"/>
                <w:left w:val="none" w:sz="0" w:space="0" w:color="auto"/>
                <w:bottom w:val="none" w:sz="0" w:space="0" w:color="auto"/>
                <w:right w:val="none" w:sz="0" w:space="0" w:color="auto"/>
              </w:divBdr>
            </w:div>
          </w:divsChild>
        </w:div>
        <w:div w:id="1666085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098990">
              <w:marLeft w:val="0"/>
              <w:marRight w:val="0"/>
              <w:marTop w:val="0"/>
              <w:marBottom w:val="0"/>
              <w:divBdr>
                <w:top w:val="none" w:sz="0" w:space="0" w:color="auto"/>
                <w:left w:val="none" w:sz="0" w:space="0" w:color="auto"/>
                <w:bottom w:val="none" w:sz="0" w:space="0" w:color="auto"/>
                <w:right w:val="none" w:sz="0" w:space="0" w:color="auto"/>
              </w:divBdr>
            </w:div>
          </w:divsChild>
        </w:div>
        <w:div w:id="845830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797559">
              <w:marLeft w:val="0"/>
              <w:marRight w:val="0"/>
              <w:marTop w:val="0"/>
              <w:marBottom w:val="0"/>
              <w:divBdr>
                <w:top w:val="none" w:sz="0" w:space="0" w:color="auto"/>
                <w:left w:val="none" w:sz="0" w:space="0" w:color="auto"/>
                <w:bottom w:val="none" w:sz="0" w:space="0" w:color="auto"/>
                <w:right w:val="none" w:sz="0" w:space="0" w:color="auto"/>
              </w:divBdr>
            </w:div>
          </w:divsChild>
        </w:div>
        <w:div w:id="1378167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641854">
              <w:marLeft w:val="0"/>
              <w:marRight w:val="0"/>
              <w:marTop w:val="0"/>
              <w:marBottom w:val="0"/>
              <w:divBdr>
                <w:top w:val="none" w:sz="0" w:space="0" w:color="auto"/>
                <w:left w:val="none" w:sz="0" w:space="0" w:color="auto"/>
                <w:bottom w:val="none" w:sz="0" w:space="0" w:color="auto"/>
                <w:right w:val="none" w:sz="0" w:space="0" w:color="auto"/>
              </w:divBdr>
            </w:div>
          </w:divsChild>
        </w:div>
        <w:div w:id="1765343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2845">
      <w:bodyDiv w:val="1"/>
      <w:marLeft w:val="0"/>
      <w:marRight w:val="0"/>
      <w:marTop w:val="0"/>
      <w:marBottom w:val="0"/>
      <w:divBdr>
        <w:top w:val="none" w:sz="0" w:space="0" w:color="auto"/>
        <w:left w:val="none" w:sz="0" w:space="0" w:color="auto"/>
        <w:bottom w:val="none" w:sz="0" w:space="0" w:color="auto"/>
        <w:right w:val="none" w:sz="0" w:space="0" w:color="auto"/>
      </w:divBdr>
    </w:div>
    <w:div w:id="1480995312">
      <w:bodyDiv w:val="1"/>
      <w:marLeft w:val="0"/>
      <w:marRight w:val="0"/>
      <w:marTop w:val="0"/>
      <w:marBottom w:val="0"/>
      <w:divBdr>
        <w:top w:val="none" w:sz="0" w:space="0" w:color="auto"/>
        <w:left w:val="none" w:sz="0" w:space="0" w:color="auto"/>
        <w:bottom w:val="none" w:sz="0" w:space="0" w:color="auto"/>
        <w:right w:val="none" w:sz="0" w:space="0" w:color="auto"/>
      </w:divBdr>
    </w:div>
    <w:div w:id="1493179713">
      <w:bodyDiv w:val="1"/>
      <w:marLeft w:val="0"/>
      <w:marRight w:val="0"/>
      <w:marTop w:val="0"/>
      <w:marBottom w:val="0"/>
      <w:divBdr>
        <w:top w:val="none" w:sz="0" w:space="0" w:color="auto"/>
        <w:left w:val="none" w:sz="0" w:space="0" w:color="auto"/>
        <w:bottom w:val="none" w:sz="0" w:space="0" w:color="auto"/>
        <w:right w:val="none" w:sz="0" w:space="0" w:color="auto"/>
      </w:divBdr>
    </w:div>
    <w:div w:id="1533686756">
      <w:bodyDiv w:val="1"/>
      <w:marLeft w:val="0"/>
      <w:marRight w:val="0"/>
      <w:marTop w:val="0"/>
      <w:marBottom w:val="0"/>
      <w:divBdr>
        <w:top w:val="none" w:sz="0" w:space="0" w:color="auto"/>
        <w:left w:val="none" w:sz="0" w:space="0" w:color="auto"/>
        <w:bottom w:val="none" w:sz="0" w:space="0" w:color="auto"/>
        <w:right w:val="none" w:sz="0" w:space="0" w:color="auto"/>
      </w:divBdr>
    </w:div>
    <w:div w:id="1543715385">
      <w:bodyDiv w:val="1"/>
      <w:marLeft w:val="0"/>
      <w:marRight w:val="0"/>
      <w:marTop w:val="0"/>
      <w:marBottom w:val="0"/>
      <w:divBdr>
        <w:top w:val="none" w:sz="0" w:space="0" w:color="auto"/>
        <w:left w:val="none" w:sz="0" w:space="0" w:color="auto"/>
        <w:bottom w:val="none" w:sz="0" w:space="0" w:color="auto"/>
        <w:right w:val="none" w:sz="0" w:space="0" w:color="auto"/>
      </w:divBdr>
    </w:div>
    <w:div w:id="1591230384">
      <w:bodyDiv w:val="1"/>
      <w:marLeft w:val="0"/>
      <w:marRight w:val="0"/>
      <w:marTop w:val="0"/>
      <w:marBottom w:val="0"/>
      <w:divBdr>
        <w:top w:val="none" w:sz="0" w:space="0" w:color="auto"/>
        <w:left w:val="none" w:sz="0" w:space="0" w:color="auto"/>
        <w:bottom w:val="none" w:sz="0" w:space="0" w:color="auto"/>
        <w:right w:val="none" w:sz="0" w:space="0" w:color="auto"/>
      </w:divBdr>
      <w:divsChild>
        <w:div w:id="615135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323623">
              <w:marLeft w:val="0"/>
              <w:marRight w:val="0"/>
              <w:marTop w:val="0"/>
              <w:marBottom w:val="0"/>
              <w:divBdr>
                <w:top w:val="none" w:sz="0" w:space="0" w:color="auto"/>
                <w:left w:val="none" w:sz="0" w:space="0" w:color="auto"/>
                <w:bottom w:val="none" w:sz="0" w:space="0" w:color="auto"/>
                <w:right w:val="none" w:sz="0" w:space="0" w:color="auto"/>
              </w:divBdr>
            </w:div>
          </w:divsChild>
        </w:div>
        <w:div w:id="1886671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111916">
              <w:marLeft w:val="0"/>
              <w:marRight w:val="0"/>
              <w:marTop w:val="0"/>
              <w:marBottom w:val="0"/>
              <w:divBdr>
                <w:top w:val="none" w:sz="0" w:space="0" w:color="auto"/>
                <w:left w:val="none" w:sz="0" w:space="0" w:color="auto"/>
                <w:bottom w:val="none" w:sz="0" w:space="0" w:color="auto"/>
                <w:right w:val="none" w:sz="0" w:space="0" w:color="auto"/>
              </w:divBdr>
            </w:div>
          </w:divsChild>
        </w:div>
        <w:div w:id="105049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373556">
              <w:marLeft w:val="0"/>
              <w:marRight w:val="0"/>
              <w:marTop w:val="0"/>
              <w:marBottom w:val="0"/>
              <w:divBdr>
                <w:top w:val="none" w:sz="0" w:space="0" w:color="auto"/>
                <w:left w:val="none" w:sz="0" w:space="0" w:color="auto"/>
                <w:bottom w:val="none" w:sz="0" w:space="0" w:color="auto"/>
                <w:right w:val="none" w:sz="0" w:space="0" w:color="auto"/>
              </w:divBdr>
            </w:div>
          </w:divsChild>
        </w:div>
        <w:div w:id="113464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87652">
              <w:marLeft w:val="0"/>
              <w:marRight w:val="0"/>
              <w:marTop w:val="0"/>
              <w:marBottom w:val="0"/>
              <w:divBdr>
                <w:top w:val="none" w:sz="0" w:space="0" w:color="auto"/>
                <w:left w:val="none" w:sz="0" w:space="0" w:color="auto"/>
                <w:bottom w:val="none" w:sz="0" w:space="0" w:color="auto"/>
                <w:right w:val="none" w:sz="0" w:space="0" w:color="auto"/>
              </w:divBdr>
            </w:div>
          </w:divsChild>
        </w:div>
        <w:div w:id="328413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197240">
              <w:marLeft w:val="0"/>
              <w:marRight w:val="0"/>
              <w:marTop w:val="0"/>
              <w:marBottom w:val="0"/>
              <w:divBdr>
                <w:top w:val="none" w:sz="0" w:space="0" w:color="auto"/>
                <w:left w:val="none" w:sz="0" w:space="0" w:color="auto"/>
                <w:bottom w:val="none" w:sz="0" w:space="0" w:color="auto"/>
                <w:right w:val="none" w:sz="0" w:space="0" w:color="auto"/>
              </w:divBdr>
            </w:div>
          </w:divsChild>
        </w:div>
        <w:div w:id="171300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619829">
              <w:marLeft w:val="0"/>
              <w:marRight w:val="0"/>
              <w:marTop w:val="0"/>
              <w:marBottom w:val="0"/>
              <w:divBdr>
                <w:top w:val="none" w:sz="0" w:space="0" w:color="auto"/>
                <w:left w:val="none" w:sz="0" w:space="0" w:color="auto"/>
                <w:bottom w:val="none" w:sz="0" w:space="0" w:color="auto"/>
                <w:right w:val="none" w:sz="0" w:space="0" w:color="auto"/>
              </w:divBdr>
            </w:div>
          </w:divsChild>
        </w:div>
        <w:div w:id="315231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355497">
              <w:marLeft w:val="0"/>
              <w:marRight w:val="0"/>
              <w:marTop w:val="0"/>
              <w:marBottom w:val="0"/>
              <w:divBdr>
                <w:top w:val="none" w:sz="0" w:space="0" w:color="auto"/>
                <w:left w:val="none" w:sz="0" w:space="0" w:color="auto"/>
                <w:bottom w:val="none" w:sz="0" w:space="0" w:color="auto"/>
                <w:right w:val="none" w:sz="0" w:space="0" w:color="auto"/>
              </w:divBdr>
            </w:div>
          </w:divsChild>
        </w:div>
        <w:div w:id="100043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72253">
              <w:marLeft w:val="0"/>
              <w:marRight w:val="0"/>
              <w:marTop w:val="0"/>
              <w:marBottom w:val="0"/>
              <w:divBdr>
                <w:top w:val="none" w:sz="0" w:space="0" w:color="auto"/>
                <w:left w:val="none" w:sz="0" w:space="0" w:color="auto"/>
                <w:bottom w:val="none" w:sz="0" w:space="0" w:color="auto"/>
                <w:right w:val="none" w:sz="0" w:space="0" w:color="auto"/>
              </w:divBdr>
            </w:div>
          </w:divsChild>
        </w:div>
        <w:div w:id="40615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106532">
              <w:marLeft w:val="0"/>
              <w:marRight w:val="0"/>
              <w:marTop w:val="0"/>
              <w:marBottom w:val="0"/>
              <w:divBdr>
                <w:top w:val="none" w:sz="0" w:space="0" w:color="auto"/>
                <w:left w:val="none" w:sz="0" w:space="0" w:color="auto"/>
                <w:bottom w:val="none" w:sz="0" w:space="0" w:color="auto"/>
                <w:right w:val="none" w:sz="0" w:space="0" w:color="auto"/>
              </w:divBdr>
            </w:div>
          </w:divsChild>
        </w:div>
        <w:div w:id="367143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43130">
              <w:marLeft w:val="0"/>
              <w:marRight w:val="0"/>
              <w:marTop w:val="0"/>
              <w:marBottom w:val="0"/>
              <w:divBdr>
                <w:top w:val="none" w:sz="0" w:space="0" w:color="auto"/>
                <w:left w:val="none" w:sz="0" w:space="0" w:color="auto"/>
                <w:bottom w:val="none" w:sz="0" w:space="0" w:color="auto"/>
                <w:right w:val="none" w:sz="0" w:space="0" w:color="auto"/>
              </w:divBdr>
            </w:div>
          </w:divsChild>
        </w:div>
        <w:div w:id="1866290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839888">
              <w:marLeft w:val="0"/>
              <w:marRight w:val="0"/>
              <w:marTop w:val="0"/>
              <w:marBottom w:val="0"/>
              <w:divBdr>
                <w:top w:val="none" w:sz="0" w:space="0" w:color="auto"/>
                <w:left w:val="none" w:sz="0" w:space="0" w:color="auto"/>
                <w:bottom w:val="none" w:sz="0" w:space="0" w:color="auto"/>
                <w:right w:val="none" w:sz="0" w:space="0" w:color="auto"/>
              </w:divBdr>
            </w:div>
          </w:divsChild>
        </w:div>
        <w:div w:id="1726491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4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4121">
      <w:bodyDiv w:val="1"/>
      <w:marLeft w:val="0"/>
      <w:marRight w:val="0"/>
      <w:marTop w:val="0"/>
      <w:marBottom w:val="0"/>
      <w:divBdr>
        <w:top w:val="none" w:sz="0" w:space="0" w:color="auto"/>
        <w:left w:val="none" w:sz="0" w:space="0" w:color="auto"/>
        <w:bottom w:val="none" w:sz="0" w:space="0" w:color="auto"/>
        <w:right w:val="none" w:sz="0" w:space="0" w:color="auto"/>
      </w:divBdr>
    </w:div>
    <w:div w:id="1661233110">
      <w:bodyDiv w:val="1"/>
      <w:marLeft w:val="0"/>
      <w:marRight w:val="0"/>
      <w:marTop w:val="0"/>
      <w:marBottom w:val="0"/>
      <w:divBdr>
        <w:top w:val="none" w:sz="0" w:space="0" w:color="auto"/>
        <w:left w:val="none" w:sz="0" w:space="0" w:color="auto"/>
        <w:bottom w:val="none" w:sz="0" w:space="0" w:color="auto"/>
        <w:right w:val="none" w:sz="0" w:space="0" w:color="auto"/>
      </w:divBdr>
      <w:divsChild>
        <w:div w:id="1847671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095384">
              <w:marLeft w:val="0"/>
              <w:marRight w:val="0"/>
              <w:marTop w:val="0"/>
              <w:marBottom w:val="0"/>
              <w:divBdr>
                <w:top w:val="none" w:sz="0" w:space="0" w:color="auto"/>
                <w:left w:val="none" w:sz="0" w:space="0" w:color="auto"/>
                <w:bottom w:val="none" w:sz="0" w:space="0" w:color="auto"/>
                <w:right w:val="none" w:sz="0" w:space="0" w:color="auto"/>
              </w:divBdr>
            </w:div>
          </w:divsChild>
        </w:div>
        <w:div w:id="550073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624247">
              <w:marLeft w:val="0"/>
              <w:marRight w:val="0"/>
              <w:marTop w:val="0"/>
              <w:marBottom w:val="0"/>
              <w:divBdr>
                <w:top w:val="none" w:sz="0" w:space="0" w:color="auto"/>
                <w:left w:val="none" w:sz="0" w:space="0" w:color="auto"/>
                <w:bottom w:val="none" w:sz="0" w:space="0" w:color="auto"/>
                <w:right w:val="none" w:sz="0" w:space="0" w:color="auto"/>
              </w:divBdr>
            </w:div>
          </w:divsChild>
        </w:div>
        <w:div w:id="548223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139463">
              <w:marLeft w:val="0"/>
              <w:marRight w:val="0"/>
              <w:marTop w:val="0"/>
              <w:marBottom w:val="0"/>
              <w:divBdr>
                <w:top w:val="none" w:sz="0" w:space="0" w:color="auto"/>
                <w:left w:val="none" w:sz="0" w:space="0" w:color="auto"/>
                <w:bottom w:val="none" w:sz="0" w:space="0" w:color="auto"/>
                <w:right w:val="none" w:sz="0" w:space="0" w:color="auto"/>
              </w:divBdr>
            </w:div>
          </w:divsChild>
        </w:div>
        <w:div w:id="1044869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653535">
              <w:marLeft w:val="0"/>
              <w:marRight w:val="0"/>
              <w:marTop w:val="0"/>
              <w:marBottom w:val="0"/>
              <w:divBdr>
                <w:top w:val="none" w:sz="0" w:space="0" w:color="auto"/>
                <w:left w:val="none" w:sz="0" w:space="0" w:color="auto"/>
                <w:bottom w:val="none" w:sz="0" w:space="0" w:color="auto"/>
                <w:right w:val="none" w:sz="0" w:space="0" w:color="auto"/>
              </w:divBdr>
            </w:div>
          </w:divsChild>
        </w:div>
        <w:div w:id="1661039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953731">
              <w:marLeft w:val="0"/>
              <w:marRight w:val="0"/>
              <w:marTop w:val="0"/>
              <w:marBottom w:val="0"/>
              <w:divBdr>
                <w:top w:val="none" w:sz="0" w:space="0" w:color="auto"/>
                <w:left w:val="none" w:sz="0" w:space="0" w:color="auto"/>
                <w:bottom w:val="none" w:sz="0" w:space="0" w:color="auto"/>
                <w:right w:val="none" w:sz="0" w:space="0" w:color="auto"/>
              </w:divBdr>
            </w:div>
          </w:divsChild>
        </w:div>
        <w:div w:id="5866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203711">
              <w:marLeft w:val="0"/>
              <w:marRight w:val="0"/>
              <w:marTop w:val="0"/>
              <w:marBottom w:val="0"/>
              <w:divBdr>
                <w:top w:val="none" w:sz="0" w:space="0" w:color="auto"/>
                <w:left w:val="none" w:sz="0" w:space="0" w:color="auto"/>
                <w:bottom w:val="none" w:sz="0" w:space="0" w:color="auto"/>
                <w:right w:val="none" w:sz="0" w:space="0" w:color="auto"/>
              </w:divBdr>
            </w:div>
          </w:divsChild>
        </w:div>
        <w:div w:id="1846281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119320">
              <w:marLeft w:val="0"/>
              <w:marRight w:val="0"/>
              <w:marTop w:val="0"/>
              <w:marBottom w:val="0"/>
              <w:divBdr>
                <w:top w:val="none" w:sz="0" w:space="0" w:color="auto"/>
                <w:left w:val="none" w:sz="0" w:space="0" w:color="auto"/>
                <w:bottom w:val="none" w:sz="0" w:space="0" w:color="auto"/>
                <w:right w:val="none" w:sz="0" w:space="0" w:color="auto"/>
              </w:divBdr>
            </w:div>
          </w:divsChild>
        </w:div>
        <w:div w:id="147221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358251">
              <w:marLeft w:val="0"/>
              <w:marRight w:val="0"/>
              <w:marTop w:val="0"/>
              <w:marBottom w:val="0"/>
              <w:divBdr>
                <w:top w:val="none" w:sz="0" w:space="0" w:color="auto"/>
                <w:left w:val="none" w:sz="0" w:space="0" w:color="auto"/>
                <w:bottom w:val="none" w:sz="0" w:space="0" w:color="auto"/>
                <w:right w:val="none" w:sz="0" w:space="0" w:color="auto"/>
              </w:divBdr>
            </w:div>
          </w:divsChild>
        </w:div>
        <w:div w:id="397174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553462">
              <w:marLeft w:val="0"/>
              <w:marRight w:val="0"/>
              <w:marTop w:val="0"/>
              <w:marBottom w:val="0"/>
              <w:divBdr>
                <w:top w:val="none" w:sz="0" w:space="0" w:color="auto"/>
                <w:left w:val="none" w:sz="0" w:space="0" w:color="auto"/>
                <w:bottom w:val="none" w:sz="0" w:space="0" w:color="auto"/>
                <w:right w:val="none" w:sz="0" w:space="0" w:color="auto"/>
              </w:divBdr>
            </w:div>
          </w:divsChild>
        </w:div>
        <w:div w:id="2067757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959956">
              <w:marLeft w:val="0"/>
              <w:marRight w:val="0"/>
              <w:marTop w:val="0"/>
              <w:marBottom w:val="0"/>
              <w:divBdr>
                <w:top w:val="none" w:sz="0" w:space="0" w:color="auto"/>
                <w:left w:val="none" w:sz="0" w:space="0" w:color="auto"/>
                <w:bottom w:val="none" w:sz="0" w:space="0" w:color="auto"/>
                <w:right w:val="none" w:sz="0" w:space="0" w:color="auto"/>
              </w:divBdr>
            </w:div>
          </w:divsChild>
        </w:div>
        <w:div w:id="432285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144191">
              <w:marLeft w:val="0"/>
              <w:marRight w:val="0"/>
              <w:marTop w:val="0"/>
              <w:marBottom w:val="0"/>
              <w:divBdr>
                <w:top w:val="none" w:sz="0" w:space="0" w:color="auto"/>
                <w:left w:val="none" w:sz="0" w:space="0" w:color="auto"/>
                <w:bottom w:val="none" w:sz="0" w:space="0" w:color="auto"/>
                <w:right w:val="none" w:sz="0" w:space="0" w:color="auto"/>
              </w:divBdr>
            </w:div>
          </w:divsChild>
        </w:div>
        <w:div w:id="148500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3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5912">
      <w:bodyDiv w:val="1"/>
      <w:marLeft w:val="0"/>
      <w:marRight w:val="0"/>
      <w:marTop w:val="0"/>
      <w:marBottom w:val="0"/>
      <w:divBdr>
        <w:top w:val="none" w:sz="0" w:space="0" w:color="auto"/>
        <w:left w:val="none" w:sz="0" w:space="0" w:color="auto"/>
        <w:bottom w:val="none" w:sz="0" w:space="0" w:color="auto"/>
        <w:right w:val="none" w:sz="0" w:space="0" w:color="auto"/>
      </w:divBdr>
    </w:div>
    <w:div w:id="1670863946">
      <w:bodyDiv w:val="1"/>
      <w:marLeft w:val="0"/>
      <w:marRight w:val="0"/>
      <w:marTop w:val="0"/>
      <w:marBottom w:val="0"/>
      <w:divBdr>
        <w:top w:val="none" w:sz="0" w:space="0" w:color="auto"/>
        <w:left w:val="none" w:sz="0" w:space="0" w:color="auto"/>
        <w:bottom w:val="none" w:sz="0" w:space="0" w:color="auto"/>
        <w:right w:val="none" w:sz="0" w:space="0" w:color="auto"/>
      </w:divBdr>
      <w:divsChild>
        <w:div w:id="1319529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884251">
              <w:marLeft w:val="0"/>
              <w:marRight w:val="0"/>
              <w:marTop w:val="0"/>
              <w:marBottom w:val="0"/>
              <w:divBdr>
                <w:top w:val="none" w:sz="0" w:space="0" w:color="auto"/>
                <w:left w:val="none" w:sz="0" w:space="0" w:color="auto"/>
                <w:bottom w:val="none" w:sz="0" w:space="0" w:color="auto"/>
                <w:right w:val="none" w:sz="0" w:space="0" w:color="auto"/>
              </w:divBdr>
            </w:div>
          </w:divsChild>
        </w:div>
        <w:div w:id="965894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975063">
              <w:marLeft w:val="0"/>
              <w:marRight w:val="0"/>
              <w:marTop w:val="0"/>
              <w:marBottom w:val="0"/>
              <w:divBdr>
                <w:top w:val="none" w:sz="0" w:space="0" w:color="auto"/>
                <w:left w:val="none" w:sz="0" w:space="0" w:color="auto"/>
                <w:bottom w:val="none" w:sz="0" w:space="0" w:color="auto"/>
                <w:right w:val="none" w:sz="0" w:space="0" w:color="auto"/>
              </w:divBdr>
            </w:div>
          </w:divsChild>
        </w:div>
        <w:div w:id="846556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456100">
              <w:marLeft w:val="0"/>
              <w:marRight w:val="0"/>
              <w:marTop w:val="0"/>
              <w:marBottom w:val="0"/>
              <w:divBdr>
                <w:top w:val="none" w:sz="0" w:space="0" w:color="auto"/>
                <w:left w:val="none" w:sz="0" w:space="0" w:color="auto"/>
                <w:bottom w:val="none" w:sz="0" w:space="0" w:color="auto"/>
                <w:right w:val="none" w:sz="0" w:space="0" w:color="auto"/>
              </w:divBdr>
            </w:div>
          </w:divsChild>
        </w:div>
        <w:div w:id="135688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2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36595">
      <w:bodyDiv w:val="1"/>
      <w:marLeft w:val="0"/>
      <w:marRight w:val="0"/>
      <w:marTop w:val="0"/>
      <w:marBottom w:val="0"/>
      <w:divBdr>
        <w:top w:val="none" w:sz="0" w:space="0" w:color="auto"/>
        <w:left w:val="none" w:sz="0" w:space="0" w:color="auto"/>
        <w:bottom w:val="none" w:sz="0" w:space="0" w:color="auto"/>
        <w:right w:val="none" w:sz="0" w:space="0" w:color="auto"/>
      </w:divBdr>
    </w:div>
    <w:div w:id="1718897649">
      <w:bodyDiv w:val="1"/>
      <w:marLeft w:val="0"/>
      <w:marRight w:val="0"/>
      <w:marTop w:val="0"/>
      <w:marBottom w:val="0"/>
      <w:divBdr>
        <w:top w:val="none" w:sz="0" w:space="0" w:color="auto"/>
        <w:left w:val="none" w:sz="0" w:space="0" w:color="auto"/>
        <w:bottom w:val="none" w:sz="0" w:space="0" w:color="auto"/>
        <w:right w:val="none" w:sz="0" w:space="0" w:color="auto"/>
      </w:divBdr>
    </w:div>
    <w:div w:id="1771507436">
      <w:bodyDiv w:val="1"/>
      <w:marLeft w:val="0"/>
      <w:marRight w:val="0"/>
      <w:marTop w:val="0"/>
      <w:marBottom w:val="0"/>
      <w:divBdr>
        <w:top w:val="none" w:sz="0" w:space="0" w:color="auto"/>
        <w:left w:val="none" w:sz="0" w:space="0" w:color="auto"/>
        <w:bottom w:val="none" w:sz="0" w:space="0" w:color="auto"/>
        <w:right w:val="none" w:sz="0" w:space="0" w:color="auto"/>
      </w:divBdr>
    </w:div>
    <w:div w:id="1790661928">
      <w:bodyDiv w:val="1"/>
      <w:marLeft w:val="0"/>
      <w:marRight w:val="0"/>
      <w:marTop w:val="0"/>
      <w:marBottom w:val="0"/>
      <w:divBdr>
        <w:top w:val="none" w:sz="0" w:space="0" w:color="auto"/>
        <w:left w:val="none" w:sz="0" w:space="0" w:color="auto"/>
        <w:bottom w:val="none" w:sz="0" w:space="0" w:color="auto"/>
        <w:right w:val="none" w:sz="0" w:space="0" w:color="auto"/>
      </w:divBdr>
      <w:divsChild>
        <w:div w:id="396441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511542">
              <w:marLeft w:val="0"/>
              <w:marRight w:val="0"/>
              <w:marTop w:val="0"/>
              <w:marBottom w:val="0"/>
              <w:divBdr>
                <w:top w:val="none" w:sz="0" w:space="0" w:color="auto"/>
                <w:left w:val="none" w:sz="0" w:space="0" w:color="auto"/>
                <w:bottom w:val="none" w:sz="0" w:space="0" w:color="auto"/>
                <w:right w:val="none" w:sz="0" w:space="0" w:color="auto"/>
              </w:divBdr>
            </w:div>
          </w:divsChild>
        </w:div>
        <w:div w:id="1087078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82290">
              <w:marLeft w:val="0"/>
              <w:marRight w:val="0"/>
              <w:marTop w:val="0"/>
              <w:marBottom w:val="0"/>
              <w:divBdr>
                <w:top w:val="none" w:sz="0" w:space="0" w:color="auto"/>
                <w:left w:val="none" w:sz="0" w:space="0" w:color="auto"/>
                <w:bottom w:val="none" w:sz="0" w:space="0" w:color="auto"/>
                <w:right w:val="none" w:sz="0" w:space="0" w:color="auto"/>
              </w:divBdr>
            </w:div>
          </w:divsChild>
        </w:div>
        <w:div w:id="1543982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667467">
              <w:marLeft w:val="0"/>
              <w:marRight w:val="0"/>
              <w:marTop w:val="0"/>
              <w:marBottom w:val="0"/>
              <w:divBdr>
                <w:top w:val="none" w:sz="0" w:space="0" w:color="auto"/>
                <w:left w:val="none" w:sz="0" w:space="0" w:color="auto"/>
                <w:bottom w:val="none" w:sz="0" w:space="0" w:color="auto"/>
                <w:right w:val="none" w:sz="0" w:space="0" w:color="auto"/>
              </w:divBdr>
            </w:div>
          </w:divsChild>
        </w:div>
        <w:div w:id="110522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162102">
              <w:marLeft w:val="0"/>
              <w:marRight w:val="0"/>
              <w:marTop w:val="0"/>
              <w:marBottom w:val="0"/>
              <w:divBdr>
                <w:top w:val="none" w:sz="0" w:space="0" w:color="auto"/>
                <w:left w:val="none" w:sz="0" w:space="0" w:color="auto"/>
                <w:bottom w:val="none" w:sz="0" w:space="0" w:color="auto"/>
                <w:right w:val="none" w:sz="0" w:space="0" w:color="auto"/>
              </w:divBdr>
            </w:div>
          </w:divsChild>
        </w:div>
        <w:div w:id="12528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093656">
              <w:marLeft w:val="0"/>
              <w:marRight w:val="0"/>
              <w:marTop w:val="0"/>
              <w:marBottom w:val="0"/>
              <w:divBdr>
                <w:top w:val="none" w:sz="0" w:space="0" w:color="auto"/>
                <w:left w:val="none" w:sz="0" w:space="0" w:color="auto"/>
                <w:bottom w:val="none" w:sz="0" w:space="0" w:color="auto"/>
                <w:right w:val="none" w:sz="0" w:space="0" w:color="auto"/>
              </w:divBdr>
            </w:div>
          </w:divsChild>
        </w:div>
        <w:div w:id="83611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579252">
              <w:marLeft w:val="0"/>
              <w:marRight w:val="0"/>
              <w:marTop w:val="0"/>
              <w:marBottom w:val="0"/>
              <w:divBdr>
                <w:top w:val="none" w:sz="0" w:space="0" w:color="auto"/>
                <w:left w:val="none" w:sz="0" w:space="0" w:color="auto"/>
                <w:bottom w:val="none" w:sz="0" w:space="0" w:color="auto"/>
                <w:right w:val="none" w:sz="0" w:space="0" w:color="auto"/>
              </w:divBdr>
            </w:div>
          </w:divsChild>
        </w:div>
        <w:div w:id="197100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8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3145">
      <w:bodyDiv w:val="1"/>
      <w:marLeft w:val="0"/>
      <w:marRight w:val="0"/>
      <w:marTop w:val="0"/>
      <w:marBottom w:val="0"/>
      <w:divBdr>
        <w:top w:val="none" w:sz="0" w:space="0" w:color="auto"/>
        <w:left w:val="none" w:sz="0" w:space="0" w:color="auto"/>
        <w:bottom w:val="none" w:sz="0" w:space="0" w:color="auto"/>
        <w:right w:val="none" w:sz="0" w:space="0" w:color="auto"/>
      </w:divBdr>
      <w:divsChild>
        <w:div w:id="996306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82299">
              <w:marLeft w:val="0"/>
              <w:marRight w:val="0"/>
              <w:marTop w:val="0"/>
              <w:marBottom w:val="0"/>
              <w:divBdr>
                <w:top w:val="none" w:sz="0" w:space="0" w:color="auto"/>
                <w:left w:val="none" w:sz="0" w:space="0" w:color="auto"/>
                <w:bottom w:val="none" w:sz="0" w:space="0" w:color="auto"/>
                <w:right w:val="none" w:sz="0" w:space="0" w:color="auto"/>
              </w:divBdr>
            </w:div>
          </w:divsChild>
        </w:div>
        <w:div w:id="1153906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258218">
              <w:marLeft w:val="0"/>
              <w:marRight w:val="0"/>
              <w:marTop w:val="0"/>
              <w:marBottom w:val="0"/>
              <w:divBdr>
                <w:top w:val="none" w:sz="0" w:space="0" w:color="auto"/>
                <w:left w:val="none" w:sz="0" w:space="0" w:color="auto"/>
                <w:bottom w:val="none" w:sz="0" w:space="0" w:color="auto"/>
                <w:right w:val="none" w:sz="0" w:space="0" w:color="auto"/>
              </w:divBdr>
            </w:div>
          </w:divsChild>
        </w:div>
        <w:div w:id="1447776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91653">
              <w:marLeft w:val="0"/>
              <w:marRight w:val="0"/>
              <w:marTop w:val="0"/>
              <w:marBottom w:val="0"/>
              <w:divBdr>
                <w:top w:val="none" w:sz="0" w:space="0" w:color="auto"/>
                <w:left w:val="none" w:sz="0" w:space="0" w:color="auto"/>
                <w:bottom w:val="none" w:sz="0" w:space="0" w:color="auto"/>
                <w:right w:val="none" w:sz="0" w:space="0" w:color="auto"/>
              </w:divBdr>
            </w:div>
          </w:divsChild>
        </w:div>
        <w:div w:id="1221281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860252">
              <w:marLeft w:val="0"/>
              <w:marRight w:val="0"/>
              <w:marTop w:val="0"/>
              <w:marBottom w:val="0"/>
              <w:divBdr>
                <w:top w:val="none" w:sz="0" w:space="0" w:color="auto"/>
                <w:left w:val="none" w:sz="0" w:space="0" w:color="auto"/>
                <w:bottom w:val="none" w:sz="0" w:space="0" w:color="auto"/>
                <w:right w:val="none" w:sz="0" w:space="0" w:color="auto"/>
              </w:divBdr>
            </w:div>
          </w:divsChild>
        </w:div>
        <w:div w:id="138032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8616">
              <w:marLeft w:val="0"/>
              <w:marRight w:val="0"/>
              <w:marTop w:val="0"/>
              <w:marBottom w:val="0"/>
              <w:divBdr>
                <w:top w:val="none" w:sz="0" w:space="0" w:color="auto"/>
                <w:left w:val="none" w:sz="0" w:space="0" w:color="auto"/>
                <w:bottom w:val="none" w:sz="0" w:space="0" w:color="auto"/>
                <w:right w:val="none" w:sz="0" w:space="0" w:color="auto"/>
              </w:divBdr>
            </w:div>
          </w:divsChild>
        </w:div>
        <w:div w:id="1177305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57882">
              <w:marLeft w:val="0"/>
              <w:marRight w:val="0"/>
              <w:marTop w:val="0"/>
              <w:marBottom w:val="0"/>
              <w:divBdr>
                <w:top w:val="none" w:sz="0" w:space="0" w:color="auto"/>
                <w:left w:val="none" w:sz="0" w:space="0" w:color="auto"/>
                <w:bottom w:val="none" w:sz="0" w:space="0" w:color="auto"/>
                <w:right w:val="none" w:sz="0" w:space="0" w:color="auto"/>
              </w:divBdr>
            </w:div>
          </w:divsChild>
        </w:div>
        <w:div w:id="45830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32905">
              <w:marLeft w:val="0"/>
              <w:marRight w:val="0"/>
              <w:marTop w:val="0"/>
              <w:marBottom w:val="0"/>
              <w:divBdr>
                <w:top w:val="none" w:sz="0" w:space="0" w:color="auto"/>
                <w:left w:val="none" w:sz="0" w:space="0" w:color="auto"/>
                <w:bottom w:val="none" w:sz="0" w:space="0" w:color="auto"/>
                <w:right w:val="none" w:sz="0" w:space="0" w:color="auto"/>
              </w:divBdr>
            </w:div>
          </w:divsChild>
        </w:div>
        <w:div w:id="1892109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968757">
              <w:marLeft w:val="0"/>
              <w:marRight w:val="0"/>
              <w:marTop w:val="0"/>
              <w:marBottom w:val="0"/>
              <w:divBdr>
                <w:top w:val="none" w:sz="0" w:space="0" w:color="auto"/>
                <w:left w:val="none" w:sz="0" w:space="0" w:color="auto"/>
                <w:bottom w:val="none" w:sz="0" w:space="0" w:color="auto"/>
                <w:right w:val="none" w:sz="0" w:space="0" w:color="auto"/>
              </w:divBdr>
            </w:div>
          </w:divsChild>
        </w:div>
        <w:div w:id="1801220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800901">
              <w:marLeft w:val="0"/>
              <w:marRight w:val="0"/>
              <w:marTop w:val="0"/>
              <w:marBottom w:val="0"/>
              <w:divBdr>
                <w:top w:val="none" w:sz="0" w:space="0" w:color="auto"/>
                <w:left w:val="none" w:sz="0" w:space="0" w:color="auto"/>
                <w:bottom w:val="none" w:sz="0" w:space="0" w:color="auto"/>
                <w:right w:val="none" w:sz="0" w:space="0" w:color="auto"/>
              </w:divBdr>
            </w:div>
          </w:divsChild>
        </w:div>
        <w:div w:id="51226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093530">
              <w:marLeft w:val="0"/>
              <w:marRight w:val="0"/>
              <w:marTop w:val="0"/>
              <w:marBottom w:val="0"/>
              <w:divBdr>
                <w:top w:val="none" w:sz="0" w:space="0" w:color="auto"/>
                <w:left w:val="none" w:sz="0" w:space="0" w:color="auto"/>
                <w:bottom w:val="none" w:sz="0" w:space="0" w:color="auto"/>
                <w:right w:val="none" w:sz="0" w:space="0" w:color="auto"/>
              </w:divBdr>
            </w:div>
          </w:divsChild>
        </w:div>
        <w:div w:id="1827238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974663">
              <w:marLeft w:val="0"/>
              <w:marRight w:val="0"/>
              <w:marTop w:val="0"/>
              <w:marBottom w:val="0"/>
              <w:divBdr>
                <w:top w:val="none" w:sz="0" w:space="0" w:color="auto"/>
                <w:left w:val="none" w:sz="0" w:space="0" w:color="auto"/>
                <w:bottom w:val="none" w:sz="0" w:space="0" w:color="auto"/>
                <w:right w:val="none" w:sz="0" w:space="0" w:color="auto"/>
              </w:divBdr>
            </w:div>
          </w:divsChild>
        </w:div>
        <w:div w:id="1223716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8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0651">
      <w:bodyDiv w:val="1"/>
      <w:marLeft w:val="0"/>
      <w:marRight w:val="0"/>
      <w:marTop w:val="0"/>
      <w:marBottom w:val="0"/>
      <w:divBdr>
        <w:top w:val="none" w:sz="0" w:space="0" w:color="auto"/>
        <w:left w:val="none" w:sz="0" w:space="0" w:color="auto"/>
        <w:bottom w:val="none" w:sz="0" w:space="0" w:color="auto"/>
        <w:right w:val="none" w:sz="0" w:space="0" w:color="auto"/>
      </w:divBdr>
    </w:div>
    <w:div w:id="1940479265">
      <w:bodyDiv w:val="1"/>
      <w:marLeft w:val="0"/>
      <w:marRight w:val="0"/>
      <w:marTop w:val="0"/>
      <w:marBottom w:val="0"/>
      <w:divBdr>
        <w:top w:val="none" w:sz="0" w:space="0" w:color="auto"/>
        <w:left w:val="none" w:sz="0" w:space="0" w:color="auto"/>
        <w:bottom w:val="none" w:sz="0" w:space="0" w:color="auto"/>
        <w:right w:val="none" w:sz="0" w:space="0" w:color="auto"/>
      </w:divBdr>
    </w:div>
    <w:div w:id="1967393402">
      <w:bodyDiv w:val="1"/>
      <w:marLeft w:val="0"/>
      <w:marRight w:val="0"/>
      <w:marTop w:val="0"/>
      <w:marBottom w:val="0"/>
      <w:divBdr>
        <w:top w:val="none" w:sz="0" w:space="0" w:color="auto"/>
        <w:left w:val="none" w:sz="0" w:space="0" w:color="auto"/>
        <w:bottom w:val="none" w:sz="0" w:space="0" w:color="auto"/>
        <w:right w:val="none" w:sz="0" w:space="0" w:color="auto"/>
      </w:divBdr>
    </w:div>
    <w:div w:id="2035643844">
      <w:bodyDiv w:val="1"/>
      <w:marLeft w:val="0"/>
      <w:marRight w:val="0"/>
      <w:marTop w:val="0"/>
      <w:marBottom w:val="0"/>
      <w:divBdr>
        <w:top w:val="none" w:sz="0" w:space="0" w:color="auto"/>
        <w:left w:val="none" w:sz="0" w:space="0" w:color="auto"/>
        <w:bottom w:val="none" w:sz="0" w:space="0" w:color="auto"/>
        <w:right w:val="none" w:sz="0" w:space="0" w:color="auto"/>
      </w:divBdr>
    </w:div>
    <w:div w:id="2067989713">
      <w:bodyDiv w:val="1"/>
      <w:marLeft w:val="0"/>
      <w:marRight w:val="0"/>
      <w:marTop w:val="0"/>
      <w:marBottom w:val="0"/>
      <w:divBdr>
        <w:top w:val="none" w:sz="0" w:space="0" w:color="auto"/>
        <w:left w:val="none" w:sz="0" w:space="0" w:color="auto"/>
        <w:bottom w:val="none" w:sz="0" w:space="0" w:color="auto"/>
        <w:right w:val="none" w:sz="0" w:space="0" w:color="auto"/>
      </w:divBdr>
    </w:div>
    <w:div w:id="2094739476">
      <w:bodyDiv w:val="1"/>
      <w:marLeft w:val="0"/>
      <w:marRight w:val="0"/>
      <w:marTop w:val="0"/>
      <w:marBottom w:val="0"/>
      <w:divBdr>
        <w:top w:val="none" w:sz="0" w:space="0" w:color="auto"/>
        <w:left w:val="none" w:sz="0" w:space="0" w:color="auto"/>
        <w:bottom w:val="none" w:sz="0" w:space="0" w:color="auto"/>
        <w:right w:val="none" w:sz="0" w:space="0" w:color="auto"/>
      </w:divBdr>
      <w:divsChild>
        <w:div w:id="712928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197624">
              <w:marLeft w:val="0"/>
              <w:marRight w:val="0"/>
              <w:marTop w:val="0"/>
              <w:marBottom w:val="0"/>
              <w:divBdr>
                <w:top w:val="none" w:sz="0" w:space="0" w:color="auto"/>
                <w:left w:val="none" w:sz="0" w:space="0" w:color="auto"/>
                <w:bottom w:val="none" w:sz="0" w:space="0" w:color="auto"/>
                <w:right w:val="none" w:sz="0" w:space="0" w:color="auto"/>
              </w:divBdr>
            </w:div>
          </w:divsChild>
        </w:div>
        <w:div w:id="7031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40451">
              <w:marLeft w:val="0"/>
              <w:marRight w:val="0"/>
              <w:marTop w:val="0"/>
              <w:marBottom w:val="0"/>
              <w:divBdr>
                <w:top w:val="none" w:sz="0" w:space="0" w:color="auto"/>
                <w:left w:val="none" w:sz="0" w:space="0" w:color="auto"/>
                <w:bottom w:val="none" w:sz="0" w:space="0" w:color="auto"/>
                <w:right w:val="none" w:sz="0" w:space="0" w:color="auto"/>
              </w:divBdr>
            </w:div>
          </w:divsChild>
        </w:div>
        <w:div w:id="5717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244151">
              <w:marLeft w:val="0"/>
              <w:marRight w:val="0"/>
              <w:marTop w:val="0"/>
              <w:marBottom w:val="0"/>
              <w:divBdr>
                <w:top w:val="none" w:sz="0" w:space="0" w:color="auto"/>
                <w:left w:val="none" w:sz="0" w:space="0" w:color="auto"/>
                <w:bottom w:val="none" w:sz="0" w:space="0" w:color="auto"/>
                <w:right w:val="none" w:sz="0" w:space="0" w:color="auto"/>
              </w:divBdr>
            </w:div>
          </w:divsChild>
        </w:div>
        <w:div w:id="175226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353233">
              <w:marLeft w:val="0"/>
              <w:marRight w:val="0"/>
              <w:marTop w:val="0"/>
              <w:marBottom w:val="0"/>
              <w:divBdr>
                <w:top w:val="none" w:sz="0" w:space="0" w:color="auto"/>
                <w:left w:val="none" w:sz="0" w:space="0" w:color="auto"/>
                <w:bottom w:val="none" w:sz="0" w:space="0" w:color="auto"/>
                <w:right w:val="none" w:sz="0" w:space="0" w:color="auto"/>
              </w:divBdr>
            </w:div>
          </w:divsChild>
        </w:div>
        <w:div w:id="2106728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097963">
              <w:marLeft w:val="0"/>
              <w:marRight w:val="0"/>
              <w:marTop w:val="0"/>
              <w:marBottom w:val="0"/>
              <w:divBdr>
                <w:top w:val="none" w:sz="0" w:space="0" w:color="auto"/>
                <w:left w:val="none" w:sz="0" w:space="0" w:color="auto"/>
                <w:bottom w:val="none" w:sz="0" w:space="0" w:color="auto"/>
                <w:right w:val="none" w:sz="0" w:space="0" w:color="auto"/>
              </w:divBdr>
            </w:div>
          </w:divsChild>
        </w:div>
        <w:div w:id="175512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992732">
              <w:marLeft w:val="0"/>
              <w:marRight w:val="0"/>
              <w:marTop w:val="0"/>
              <w:marBottom w:val="0"/>
              <w:divBdr>
                <w:top w:val="none" w:sz="0" w:space="0" w:color="auto"/>
                <w:left w:val="none" w:sz="0" w:space="0" w:color="auto"/>
                <w:bottom w:val="none" w:sz="0" w:space="0" w:color="auto"/>
                <w:right w:val="none" w:sz="0" w:space="0" w:color="auto"/>
              </w:divBdr>
            </w:div>
          </w:divsChild>
        </w:div>
        <w:div w:id="233204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980885">
              <w:marLeft w:val="0"/>
              <w:marRight w:val="0"/>
              <w:marTop w:val="0"/>
              <w:marBottom w:val="0"/>
              <w:divBdr>
                <w:top w:val="none" w:sz="0" w:space="0" w:color="auto"/>
                <w:left w:val="none" w:sz="0" w:space="0" w:color="auto"/>
                <w:bottom w:val="none" w:sz="0" w:space="0" w:color="auto"/>
                <w:right w:val="none" w:sz="0" w:space="0" w:color="auto"/>
              </w:divBdr>
            </w:div>
          </w:divsChild>
        </w:div>
        <w:div w:id="426075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270881">
              <w:marLeft w:val="0"/>
              <w:marRight w:val="0"/>
              <w:marTop w:val="0"/>
              <w:marBottom w:val="0"/>
              <w:divBdr>
                <w:top w:val="none" w:sz="0" w:space="0" w:color="auto"/>
                <w:left w:val="none" w:sz="0" w:space="0" w:color="auto"/>
                <w:bottom w:val="none" w:sz="0" w:space="0" w:color="auto"/>
                <w:right w:val="none" w:sz="0" w:space="0" w:color="auto"/>
              </w:divBdr>
            </w:div>
          </w:divsChild>
        </w:div>
        <w:div w:id="186405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28192">
              <w:marLeft w:val="0"/>
              <w:marRight w:val="0"/>
              <w:marTop w:val="0"/>
              <w:marBottom w:val="0"/>
              <w:divBdr>
                <w:top w:val="none" w:sz="0" w:space="0" w:color="auto"/>
                <w:left w:val="none" w:sz="0" w:space="0" w:color="auto"/>
                <w:bottom w:val="none" w:sz="0" w:space="0" w:color="auto"/>
                <w:right w:val="none" w:sz="0" w:space="0" w:color="auto"/>
              </w:divBdr>
            </w:div>
          </w:divsChild>
        </w:div>
        <w:div w:id="101595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9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2952">
      <w:bodyDiv w:val="1"/>
      <w:marLeft w:val="0"/>
      <w:marRight w:val="0"/>
      <w:marTop w:val="0"/>
      <w:marBottom w:val="0"/>
      <w:divBdr>
        <w:top w:val="none" w:sz="0" w:space="0" w:color="auto"/>
        <w:left w:val="none" w:sz="0" w:space="0" w:color="auto"/>
        <w:bottom w:val="none" w:sz="0" w:space="0" w:color="auto"/>
        <w:right w:val="none" w:sz="0" w:space="0" w:color="auto"/>
      </w:divBdr>
      <w:divsChild>
        <w:div w:id="17559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76649">
              <w:marLeft w:val="0"/>
              <w:marRight w:val="0"/>
              <w:marTop w:val="0"/>
              <w:marBottom w:val="0"/>
              <w:divBdr>
                <w:top w:val="none" w:sz="0" w:space="0" w:color="auto"/>
                <w:left w:val="none" w:sz="0" w:space="0" w:color="auto"/>
                <w:bottom w:val="none" w:sz="0" w:space="0" w:color="auto"/>
                <w:right w:val="none" w:sz="0" w:space="0" w:color="auto"/>
              </w:divBdr>
            </w:div>
          </w:divsChild>
        </w:div>
        <w:div w:id="28431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576186">
              <w:marLeft w:val="0"/>
              <w:marRight w:val="0"/>
              <w:marTop w:val="0"/>
              <w:marBottom w:val="0"/>
              <w:divBdr>
                <w:top w:val="none" w:sz="0" w:space="0" w:color="auto"/>
                <w:left w:val="none" w:sz="0" w:space="0" w:color="auto"/>
                <w:bottom w:val="none" w:sz="0" w:space="0" w:color="auto"/>
                <w:right w:val="none" w:sz="0" w:space="0" w:color="auto"/>
              </w:divBdr>
            </w:div>
          </w:divsChild>
        </w:div>
        <w:div w:id="112349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037847">
              <w:marLeft w:val="0"/>
              <w:marRight w:val="0"/>
              <w:marTop w:val="0"/>
              <w:marBottom w:val="0"/>
              <w:divBdr>
                <w:top w:val="none" w:sz="0" w:space="0" w:color="auto"/>
                <w:left w:val="none" w:sz="0" w:space="0" w:color="auto"/>
                <w:bottom w:val="none" w:sz="0" w:space="0" w:color="auto"/>
                <w:right w:val="none" w:sz="0" w:space="0" w:color="auto"/>
              </w:divBdr>
            </w:div>
          </w:divsChild>
        </w:div>
        <w:div w:id="406072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555441">
              <w:marLeft w:val="0"/>
              <w:marRight w:val="0"/>
              <w:marTop w:val="0"/>
              <w:marBottom w:val="0"/>
              <w:divBdr>
                <w:top w:val="none" w:sz="0" w:space="0" w:color="auto"/>
                <w:left w:val="none" w:sz="0" w:space="0" w:color="auto"/>
                <w:bottom w:val="none" w:sz="0" w:space="0" w:color="auto"/>
                <w:right w:val="none" w:sz="0" w:space="0" w:color="auto"/>
              </w:divBdr>
            </w:div>
          </w:divsChild>
        </w:div>
        <w:div w:id="111490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247808">
              <w:marLeft w:val="0"/>
              <w:marRight w:val="0"/>
              <w:marTop w:val="0"/>
              <w:marBottom w:val="0"/>
              <w:divBdr>
                <w:top w:val="none" w:sz="0" w:space="0" w:color="auto"/>
                <w:left w:val="none" w:sz="0" w:space="0" w:color="auto"/>
                <w:bottom w:val="none" w:sz="0" w:space="0" w:color="auto"/>
                <w:right w:val="none" w:sz="0" w:space="0" w:color="auto"/>
              </w:divBdr>
            </w:div>
          </w:divsChild>
        </w:div>
        <w:div w:id="22106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543099">
              <w:marLeft w:val="0"/>
              <w:marRight w:val="0"/>
              <w:marTop w:val="0"/>
              <w:marBottom w:val="0"/>
              <w:divBdr>
                <w:top w:val="none" w:sz="0" w:space="0" w:color="auto"/>
                <w:left w:val="none" w:sz="0" w:space="0" w:color="auto"/>
                <w:bottom w:val="none" w:sz="0" w:space="0" w:color="auto"/>
                <w:right w:val="none" w:sz="0" w:space="0" w:color="auto"/>
              </w:divBdr>
            </w:div>
          </w:divsChild>
        </w:div>
        <w:div w:id="143235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5590">
              <w:marLeft w:val="0"/>
              <w:marRight w:val="0"/>
              <w:marTop w:val="0"/>
              <w:marBottom w:val="0"/>
              <w:divBdr>
                <w:top w:val="none" w:sz="0" w:space="0" w:color="auto"/>
                <w:left w:val="none" w:sz="0" w:space="0" w:color="auto"/>
                <w:bottom w:val="none" w:sz="0" w:space="0" w:color="auto"/>
                <w:right w:val="none" w:sz="0" w:space="0" w:color="auto"/>
              </w:divBdr>
            </w:div>
          </w:divsChild>
        </w:div>
        <w:div w:id="1871793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47766">
              <w:marLeft w:val="0"/>
              <w:marRight w:val="0"/>
              <w:marTop w:val="0"/>
              <w:marBottom w:val="0"/>
              <w:divBdr>
                <w:top w:val="none" w:sz="0" w:space="0" w:color="auto"/>
                <w:left w:val="none" w:sz="0" w:space="0" w:color="auto"/>
                <w:bottom w:val="none" w:sz="0" w:space="0" w:color="auto"/>
                <w:right w:val="none" w:sz="0" w:space="0" w:color="auto"/>
              </w:divBdr>
            </w:div>
          </w:divsChild>
        </w:div>
        <w:div w:id="121118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9087">
              <w:marLeft w:val="0"/>
              <w:marRight w:val="0"/>
              <w:marTop w:val="0"/>
              <w:marBottom w:val="0"/>
              <w:divBdr>
                <w:top w:val="none" w:sz="0" w:space="0" w:color="auto"/>
                <w:left w:val="none" w:sz="0" w:space="0" w:color="auto"/>
                <w:bottom w:val="none" w:sz="0" w:space="0" w:color="auto"/>
                <w:right w:val="none" w:sz="0" w:space="0" w:color="auto"/>
              </w:divBdr>
            </w:div>
          </w:divsChild>
        </w:div>
        <w:div w:id="52567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1884</Words>
  <Characters>10745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2018-07-26T13:30:00Z</dcterms:created>
  <dcterms:modified xsi:type="dcterms:W3CDTF">2018-07-26T13:30:00Z</dcterms:modified>
</cp:coreProperties>
</file>